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C397" w14:textId="77777777" w:rsidR="0069137F" w:rsidRPr="00733544" w:rsidRDefault="0069137F" w:rsidP="00C10615">
      <w:pPr>
        <w:pStyle w:val="Title"/>
        <w:spacing w:before="120" w:line="360" w:lineRule="auto"/>
        <w:ind w:firstLine="142"/>
        <w:jc w:val="both"/>
        <w:rPr>
          <w:szCs w:val="24"/>
        </w:rPr>
      </w:pPr>
      <w:r w:rsidRPr="00733544">
        <w:rPr>
          <w:szCs w:val="24"/>
        </w:rPr>
        <w:t>INSTITUTE FOR APPRENTICESHIPS &amp; TECHNICAL EDUCATION BOARD</w:t>
      </w:r>
    </w:p>
    <w:tbl>
      <w:tblPr>
        <w:tblStyle w:val="TableGrid"/>
        <w:tblW w:w="9639" w:type="dxa"/>
        <w:tblLook w:val="04A0" w:firstRow="1" w:lastRow="0" w:firstColumn="1" w:lastColumn="0" w:noHBand="0" w:noVBand="1"/>
      </w:tblPr>
      <w:tblGrid>
        <w:gridCol w:w="4298"/>
        <w:gridCol w:w="5341"/>
      </w:tblGrid>
      <w:tr w:rsidR="0069137F" w:rsidRPr="00733544" w14:paraId="55165F49" w14:textId="77777777" w:rsidTr="00EE0840">
        <w:tc>
          <w:tcPr>
            <w:tcW w:w="4298" w:type="dxa"/>
            <w:shd w:val="clear" w:color="auto" w:fill="auto"/>
          </w:tcPr>
          <w:p w14:paraId="33CD4593" w14:textId="77777777" w:rsidR="0069137F" w:rsidRPr="00733544" w:rsidRDefault="0069137F" w:rsidP="00C10615">
            <w:pPr>
              <w:spacing w:before="120" w:line="360" w:lineRule="auto"/>
              <w:jc w:val="both"/>
              <w:rPr>
                <w:color w:val="4F81BD" w:themeColor="accent1"/>
                <w:szCs w:val="24"/>
              </w:rPr>
            </w:pPr>
            <w:r w:rsidRPr="00733544">
              <w:rPr>
                <w:color w:val="4F81BD" w:themeColor="accent1"/>
                <w:szCs w:val="24"/>
              </w:rPr>
              <w:t>Meeting Title</w:t>
            </w:r>
          </w:p>
        </w:tc>
        <w:tc>
          <w:tcPr>
            <w:tcW w:w="5341" w:type="dxa"/>
            <w:shd w:val="clear" w:color="auto" w:fill="auto"/>
          </w:tcPr>
          <w:p w14:paraId="64F2E3B4" w14:textId="77777777" w:rsidR="0069137F" w:rsidRPr="00733544" w:rsidRDefault="0069137F" w:rsidP="00C10615">
            <w:pPr>
              <w:spacing w:before="120" w:line="360" w:lineRule="auto"/>
              <w:rPr>
                <w:szCs w:val="24"/>
              </w:rPr>
            </w:pPr>
            <w:r w:rsidRPr="00733544">
              <w:rPr>
                <w:szCs w:val="24"/>
              </w:rPr>
              <w:t>Institute for Apprenticeships &amp; Technical Education Board</w:t>
            </w:r>
          </w:p>
        </w:tc>
      </w:tr>
      <w:tr w:rsidR="0069137F" w:rsidRPr="00733544" w14:paraId="7AFFCFBA" w14:textId="77777777" w:rsidTr="00EE0840">
        <w:tc>
          <w:tcPr>
            <w:tcW w:w="4298" w:type="dxa"/>
            <w:shd w:val="clear" w:color="auto" w:fill="auto"/>
          </w:tcPr>
          <w:p w14:paraId="565246C4" w14:textId="77777777" w:rsidR="0069137F" w:rsidRPr="00733544" w:rsidRDefault="0069137F" w:rsidP="00C10615">
            <w:pPr>
              <w:spacing w:before="120" w:line="360" w:lineRule="auto"/>
              <w:jc w:val="both"/>
              <w:rPr>
                <w:color w:val="4F81BD" w:themeColor="accent1"/>
                <w:szCs w:val="24"/>
              </w:rPr>
            </w:pPr>
            <w:r w:rsidRPr="00733544">
              <w:rPr>
                <w:color w:val="4F81BD" w:themeColor="accent1"/>
                <w:szCs w:val="24"/>
              </w:rPr>
              <w:t>Meeting Date</w:t>
            </w:r>
          </w:p>
        </w:tc>
        <w:tc>
          <w:tcPr>
            <w:tcW w:w="5341" w:type="dxa"/>
            <w:shd w:val="clear" w:color="auto" w:fill="auto"/>
          </w:tcPr>
          <w:p w14:paraId="2D719F7A" w14:textId="77777777" w:rsidR="0069137F" w:rsidRPr="00733544" w:rsidRDefault="0069137F" w:rsidP="00C10615">
            <w:pPr>
              <w:spacing w:before="120" w:line="360" w:lineRule="auto"/>
              <w:jc w:val="both"/>
              <w:rPr>
                <w:szCs w:val="24"/>
              </w:rPr>
            </w:pPr>
            <w:r>
              <w:rPr>
                <w:szCs w:val="24"/>
              </w:rPr>
              <w:t>24 May</w:t>
            </w:r>
            <w:r w:rsidRPr="00733544">
              <w:rPr>
                <w:szCs w:val="24"/>
              </w:rPr>
              <w:t xml:space="preserve"> 2022</w:t>
            </w:r>
          </w:p>
        </w:tc>
      </w:tr>
      <w:tr w:rsidR="0069137F" w:rsidRPr="00733544" w14:paraId="45BE2369" w14:textId="77777777" w:rsidTr="00EE0840">
        <w:tc>
          <w:tcPr>
            <w:tcW w:w="4298" w:type="dxa"/>
            <w:shd w:val="clear" w:color="auto" w:fill="auto"/>
          </w:tcPr>
          <w:p w14:paraId="42D10C8E" w14:textId="77777777" w:rsidR="0069137F" w:rsidRPr="00733544" w:rsidRDefault="0069137F" w:rsidP="00C10615">
            <w:pPr>
              <w:spacing w:before="120" w:after="0" w:line="360" w:lineRule="auto"/>
              <w:jc w:val="both"/>
              <w:rPr>
                <w:color w:val="4F81BD" w:themeColor="accent1"/>
                <w:szCs w:val="24"/>
              </w:rPr>
            </w:pPr>
            <w:r w:rsidRPr="00733544">
              <w:rPr>
                <w:color w:val="4F81BD" w:themeColor="accent1"/>
                <w:szCs w:val="24"/>
              </w:rPr>
              <w:t>Protective marking</w:t>
            </w:r>
          </w:p>
        </w:tc>
        <w:tc>
          <w:tcPr>
            <w:tcW w:w="5341" w:type="dxa"/>
            <w:shd w:val="clear" w:color="auto" w:fill="auto"/>
          </w:tcPr>
          <w:p w14:paraId="68DB7255" w14:textId="77777777" w:rsidR="0069137F" w:rsidRPr="00733544" w:rsidRDefault="0069137F" w:rsidP="00C10615">
            <w:pPr>
              <w:spacing w:before="120" w:after="0" w:line="360" w:lineRule="auto"/>
              <w:jc w:val="both"/>
              <w:rPr>
                <w:szCs w:val="24"/>
              </w:rPr>
            </w:pPr>
            <w:r w:rsidRPr="00733544">
              <w:rPr>
                <w:szCs w:val="24"/>
              </w:rPr>
              <w:t>Official</w:t>
            </w:r>
          </w:p>
        </w:tc>
      </w:tr>
      <w:tr w:rsidR="0069137F" w:rsidRPr="00733544" w14:paraId="645C8B9E" w14:textId="77777777" w:rsidTr="00EE0840">
        <w:tc>
          <w:tcPr>
            <w:tcW w:w="4298" w:type="dxa"/>
            <w:shd w:val="clear" w:color="auto" w:fill="auto"/>
          </w:tcPr>
          <w:p w14:paraId="32A270D6" w14:textId="77777777" w:rsidR="0069137F" w:rsidRPr="00733544" w:rsidRDefault="0069137F" w:rsidP="00A50ACC">
            <w:pPr>
              <w:spacing w:before="120" w:after="0"/>
              <w:jc w:val="both"/>
              <w:rPr>
                <w:color w:val="4F81BD" w:themeColor="accent1"/>
                <w:szCs w:val="24"/>
              </w:rPr>
            </w:pPr>
            <w:r w:rsidRPr="00733544">
              <w:rPr>
                <w:color w:val="4F81BD" w:themeColor="accent1"/>
                <w:szCs w:val="24"/>
              </w:rPr>
              <w:t>Board members present</w:t>
            </w:r>
          </w:p>
        </w:tc>
        <w:tc>
          <w:tcPr>
            <w:tcW w:w="5341" w:type="dxa"/>
            <w:shd w:val="clear" w:color="auto" w:fill="auto"/>
          </w:tcPr>
          <w:p w14:paraId="4CDD181B" w14:textId="77777777" w:rsidR="00F4766F" w:rsidRDefault="0069137F" w:rsidP="00A50ACC">
            <w:pPr>
              <w:spacing w:before="120" w:after="0"/>
              <w:jc w:val="both"/>
              <w:rPr>
                <w:szCs w:val="24"/>
              </w:rPr>
            </w:pPr>
            <w:r w:rsidRPr="00733544">
              <w:rPr>
                <w:szCs w:val="24"/>
              </w:rPr>
              <w:t xml:space="preserve">Kate Barclay (KB), </w:t>
            </w:r>
          </w:p>
          <w:p w14:paraId="6ED8D800" w14:textId="77777777" w:rsidR="00F4766F" w:rsidRDefault="0069137F" w:rsidP="00A50ACC">
            <w:pPr>
              <w:spacing w:before="120" w:after="0"/>
              <w:jc w:val="both"/>
              <w:rPr>
                <w:szCs w:val="24"/>
              </w:rPr>
            </w:pPr>
            <w:r w:rsidRPr="00733544">
              <w:rPr>
                <w:szCs w:val="24"/>
              </w:rPr>
              <w:t xml:space="preserve">Dayle Bayliss (DB), </w:t>
            </w:r>
          </w:p>
          <w:p w14:paraId="21C13482" w14:textId="77777777" w:rsidR="00F4766F" w:rsidRDefault="0069137F" w:rsidP="00A50ACC">
            <w:pPr>
              <w:spacing w:before="120" w:after="0"/>
              <w:jc w:val="both"/>
              <w:rPr>
                <w:szCs w:val="24"/>
              </w:rPr>
            </w:pPr>
            <w:r w:rsidRPr="00733544">
              <w:rPr>
                <w:szCs w:val="24"/>
              </w:rPr>
              <w:t>John Cope (</w:t>
            </w:r>
            <w:proofErr w:type="spellStart"/>
            <w:r w:rsidRPr="00733544">
              <w:rPr>
                <w:szCs w:val="24"/>
              </w:rPr>
              <w:t>JCop</w:t>
            </w:r>
            <w:proofErr w:type="spellEnd"/>
            <w:r w:rsidRPr="00733544">
              <w:rPr>
                <w:szCs w:val="24"/>
              </w:rPr>
              <w:t xml:space="preserve">), </w:t>
            </w:r>
          </w:p>
          <w:p w14:paraId="2FC1D289" w14:textId="77777777" w:rsidR="00F4766F" w:rsidRDefault="0069137F" w:rsidP="00A50ACC">
            <w:pPr>
              <w:spacing w:before="120" w:after="0"/>
              <w:jc w:val="both"/>
              <w:rPr>
                <w:szCs w:val="24"/>
              </w:rPr>
            </w:pPr>
            <w:r w:rsidRPr="00733544">
              <w:rPr>
                <w:szCs w:val="24"/>
              </w:rPr>
              <w:t xml:space="preserve">Jennifer Coupland (JCou), </w:t>
            </w:r>
          </w:p>
          <w:p w14:paraId="2BE5DF42" w14:textId="12193536" w:rsidR="00F4766F" w:rsidRDefault="00832F2E" w:rsidP="00A50ACC">
            <w:pPr>
              <w:spacing w:before="120" w:after="0"/>
              <w:jc w:val="both"/>
              <w:rPr>
                <w:szCs w:val="24"/>
              </w:rPr>
            </w:pPr>
            <w:r>
              <w:rPr>
                <w:szCs w:val="24"/>
              </w:rPr>
              <w:t xml:space="preserve">Sir </w:t>
            </w:r>
            <w:r w:rsidR="0069137F">
              <w:rPr>
                <w:szCs w:val="24"/>
              </w:rPr>
              <w:t xml:space="preserve">Peter Estlin (PE), </w:t>
            </w:r>
          </w:p>
          <w:p w14:paraId="5B913DAA" w14:textId="77777777" w:rsidR="00F4766F" w:rsidRDefault="0069137F" w:rsidP="00A50ACC">
            <w:pPr>
              <w:spacing w:before="120" w:after="0"/>
              <w:jc w:val="both"/>
              <w:rPr>
                <w:szCs w:val="24"/>
              </w:rPr>
            </w:pPr>
            <w:r w:rsidRPr="00733544">
              <w:rPr>
                <w:szCs w:val="24"/>
              </w:rPr>
              <w:t>Jessica Leigh Jones (JLJ)</w:t>
            </w:r>
            <w:r>
              <w:rPr>
                <w:szCs w:val="24"/>
              </w:rPr>
              <w:t xml:space="preserve">, </w:t>
            </w:r>
          </w:p>
          <w:p w14:paraId="4BB89CA4" w14:textId="77777777" w:rsidR="00F4766F" w:rsidRDefault="0069137F" w:rsidP="00A50ACC">
            <w:pPr>
              <w:spacing w:before="120" w:after="0"/>
              <w:jc w:val="both"/>
              <w:rPr>
                <w:szCs w:val="24"/>
              </w:rPr>
            </w:pPr>
            <w:r w:rsidRPr="00733544">
              <w:rPr>
                <w:szCs w:val="24"/>
              </w:rPr>
              <w:t xml:space="preserve">Baroness Ruby McGregor-Smith (the Chair) (RMS), </w:t>
            </w:r>
          </w:p>
          <w:p w14:paraId="6C020F60" w14:textId="77777777" w:rsidR="00B8104F" w:rsidRDefault="0069137F" w:rsidP="00A50ACC">
            <w:pPr>
              <w:spacing w:before="120" w:after="0"/>
              <w:jc w:val="both"/>
              <w:rPr>
                <w:szCs w:val="24"/>
              </w:rPr>
            </w:pPr>
            <w:r w:rsidRPr="00733544">
              <w:rPr>
                <w:szCs w:val="24"/>
              </w:rPr>
              <w:t xml:space="preserve">Robin Millar (RM), </w:t>
            </w:r>
          </w:p>
          <w:p w14:paraId="06AAE2EF" w14:textId="77777777" w:rsidR="00B8104F" w:rsidRDefault="0069137F" w:rsidP="00A50ACC">
            <w:pPr>
              <w:spacing w:before="120" w:after="0"/>
              <w:jc w:val="both"/>
              <w:rPr>
                <w:szCs w:val="24"/>
              </w:rPr>
            </w:pPr>
            <w:r>
              <w:rPr>
                <w:szCs w:val="24"/>
              </w:rPr>
              <w:t xml:space="preserve">Neil Morrison (NM), </w:t>
            </w:r>
          </w:p>
          <w:p w14:paraId="6EF0B03D" w14:textId="77777777" w:rsidR="0069137F" w:rsidRDefault="0069137F" w:rsidP="00A50ACC">
            <w:pPr>
              <w:spacing w:before="120" w:after="0"/>
              <w:jc w:val="both"/>
              <w:rPr>
                <w:szCs w:val="24"/>
              </w:rPr>
            </w:pPr>
            <w:r>
              <w:rPr>
                <w:szCs w:val="24"/>
              </w:rPr>
              <w:t>Bev Robinson (BR) (via Teleconference)</w:t>
            </w:r>
          </w:p>
          <w:p w14:paraId="1CCFA0E7" w14:textId="2A53E122" w:rsidR="00A50ACC" w:rsidRPr="00733544" w:rsidRDefault="00A50ACC" w:rsidP="00A50ACC">
            <w:pPr>
              <w:spacing w:before="120" w:after="0"/>
              <w:jc w:val="both"/>
              <w:rPr>
                <w:szCs w:val="24"/>
              </w:rPr>
            </w:pPr>
          </w:p>
        </w:tc>
      </w:tr>
      <w:tr w:rsidR="0069137F" w:rsidRPr="00733544" w14:paraId="3927018B" w14:textId="77777777" w:rsidTr="00EE0840">
        <w:tc>
          <w:tcPr>
            <w:tcW w:w="4298" w:type="dxa"/>
            <w:shd w:val="clear" w:color="auto" w:fill="auto"/>
          </w:tcPr>
          <w:p w14:paraId="4D651419" w14:textId="69932B5D" w:rsidR="0069137F" w:rsidRPr="00733544" w:rsidRDefault="0069137F" w:rsidP="00A50ACC">
            <w:pPr>
              <w:spacing w:before="120" w:after="0"/>
              <w:jc w:val="both"/>
              <w:rPr>
                <w:color w:val="4F81BD" w:themeColor="accent1"/>
                <w:szCs w:val="24"/>
              </w:rPr>
            </w:pPr>
            <w:r>
              <w:rPr>
                <w:color w:val="4F81BD" w:themeColor="accent1"/>
                <w:szCs w:val="24"/>
              </w:rPr>
              <w:t xml:space="preserve"> </w:t>
            </w:r>
            <w:r w:rsidRPr="00733544">
              <w:rPr>
                <w:color w:val="4F81BD" w:themeColor="accent1"/>
                <w:szCs w:val="24"/>
              </w:rPr>
              <w:t>Institute officials present</w:t>
            </w:r>
          </w:p>
        </w:tc>
        <w:tc>
          <w:tcPr>
            <w:tcW w:w="5341" w:type="dxa"/>
            <w:shd w:val="clear" w:color="auto" w:fill="auto"/>
          </w:tcPr>
          <w:p w14:paraId="30AF34A8" w14:textId="3ED32610" w:rsidR="00B8104F" w:rsidRDefault="0069137F" w:rsidP="00A50ACC">
            <w:pPr>
              <w:spacing w:before="120" w:after="0"/>
              <w:jc w:val="both"/>
              <w:rPr>
                <w:szCs w:val="24"/>
              </w:rPr>
            </w:pPr>
            <w:r w:rsidRPr="00733544">
              <w:rPr>
                <w:szCs w:val="24"/>
              </w:rPr>
              <w:t>Beth Chaudhary (BC)</w:t>
            </w:r>
            <w:r w:rsidR="00F85702">
              <w:rPr>
                <w:szCs w:val="24"/>
              </w:rPr>
              <w:t xml:space="preserve">, </w:t>
            </w:r>
          </w:p>
          <w:p w14:paraId="6C74AA6D" w14:textId="77777777" w:rsidR="000D1277" w:rsidRDefault="0069137F" w:rsidP="00A50ACC">
            <w:pPr>
              <w:spacing w:before="120" w:after="0"/>
              <w:jc w:val="both"/>
              <w:rPr>
                <w:szCs w:val="24"/>
              </w:rPr>
            </w:pPr>
            <w:r>
              <w:rPr>
                <w:szCs w:val="24"/>
              </w:rPr>
              <w:t xml:space="preserve">Avril Cooper (AC), </w:t>
            </w:r>
          </w:p>
          <w:p w14:paraId="165A4F13" w14:textId="77777777" w:rsidR="000D1277" w:rsidRDefault="0069137F" w:rsidP="00A50ACC">
            <w:pPr>
              <w:spacing w:before="120" w:after="0"/>
              <w:jc w:val="both"/>
              <w:rPr>
                <w:szCs w:val="24"/>
              </w:rPr>
            </w:pPr>
            <w:r>
              <w:rPr>
                <w:szCs w:val="24"/>
              </w:rPr>
              <w:t xml:space="preserve">Rachel Cooper (RC), </w:t>
            </w:r>
          </w:p>
          <w:p w14:paraId="28962EA6" w14:textId="0DF29D12" w:rsidR="000D1277" w:rsidRDefault="0069137F" w:rsidP="00A50ACC">
            <w:pPr>
              <w:spacing w:before="120" w:after="0"/>
              <w:jc w:val="both"/>
              <w:rPr>
                <w:szCs w:val="24"/>
              </w:rPr>
            </w:pPr>
            <w:r>
              <w:rPr>
                <w:szCs w:val="24"/>
              </w:rPr>
              <w:t>Kristo</w:t>
            </w:r>
            <w:r w:rsidR="002B2A50">
              <w:rPr>
                <w:szCs w:val="24"/>
              </w:rPr>
              <w:t>f</w:t>
            </w:r>
            <w:r>
              <w:rPr>
                <w:szCs w:val="24"/>
              </w:rPr>
              <w:t xml:space="preserve">er McGhee (KM), </w:t>
            </w:r>
          </w:p>
          <w:p w14:paraId="6E306102" w14:textId="77777777" w:rsidR="000D1277" w:rsidRDefault="0069137F" w:rsidP="00A50ACC">
            <w:pPr>
              <w:spacing w:before="120" w:after="0"/>
              <w:jc w:val="both"/>
              <w:rPr>
                <w:szCs w:val="24"/>
              </w:rPr>
            </w:pPr>
            <w:r>
              <w:rPr>
                <w:szCs w:val="24"/>
              </w:rPr>
              <w:t xml:space="preserve">Rob Nitsch (RN), </w:t>
            </w:r>
          </w:p>
          <w:p w14:paraId="0379A883" w14:textId="77777777" w:rsidR="000D1277" w:rsidRDefault="0069137F" w:rsidP="00A50ACC">
            <w:pPr>
              <w:spacing w:before="120" w:after="0"/>
              <w:jc w:val="both"/>
              <w:rPr>
                <w:szCs w:val="24"/>
              </w:rPr>
            </w:pPr>
            <w:r>
              <w:rPr>
                <w:szCs w:val="24"/>
              </w:rPr>
              <w:t xml:space="preserve">Peter Schild (PS), </w:t>
            </w:r>
          </w:p>
          <w:p w14:paraId="4FFD208C" w14:textId="77777777" w:rsidR="000D1277" w:rsidRDefault="0069137F" w:rsidP="00A50ACC">
            <w:pPr>
              <w:spacing w:before="120" w:after="0"/>
              <w:jc w:val="both"/>
              <w:rPr>
                <w:szCs w:val="24"/>
              </w:rPr>
            </w:pPr>
            <w:r>
              <w:rPr>
                <w:szCs w:val="24"/>
              </w:rPr>
              <w:t xml:space="preserve">Carmel Grant (CG) (Item 7), </w:t>
            </w:r>
          </w:p>
          <w:p w14:paraId="10479907" w14:textId="7E19EA95" w:rsidR="000D1277" w:rsidRDefault="0069137F" w:rsidP="00A50ACC">
            <w:pPr>
              <w:spacing w:before="120" w:after="0"/>
              <w:jc w:val="both"/>
              <w:rPr>
                <w:szCs w:val="24"/>
              </w:rPr>
            </w:pPr>
            <w:r>
              <w:rPr>
                <w:szCs w:val="24"/>
              </w:rPr>
              <w:t xml:space="preserve">Sam </w:t>
            </w:r>
            <w:proofErr w:type="spellStart"/>
            <w:r>
              <w:rPr>
                <w:szCs w:val="24"/>
              </w:rPr>
              <w:t>Callear</w:t>
            </w:r>
            <w:proofErr w:type="spellEnd"/>
            <w:r>
              <w:rPr>
                <w:szCs w:val="24"/>
              </w:rPr>
              <w:t xml:space="preserve"> (SC) (Item 8</w:t>
            </w:r>
            <w:r w:rsidR="00A611F8">
              <w:rPr>
                <w:szCs w:val="24"/>
              </w:rPr>
              <w:t xml:space="preserve">), </w:t>
            </w:r>
          </w:p>
          <w:p w14:paraId="5947B668" w14:textId="77777777" w:rsidR="000D1277" w:rsidRDefault="00A611F8" w:rsidP="00A50ACC">
            <w:pPr>
              <w:spacing w:before="120" w:after="0"/>
              <w:jc w:val="both"/>
              <w:rPr>
                <w:szCs w:val="24"/>
              </w:rPr>
            </w:pPr>
            <w:r>
              <w:rPr>
                <w:szCs w:val="24"/>
              </w:rPr>
              <w:t>Jonathan</w:t>
            </w:r>
            <w:r w:rsidR="0069137F">
              <w:rPr>
                <w:szCs w:val="24"/>
              </w:rPr>
              <w:t xml:space="preserve"> Mitchell (JM) (Item 10), </w:t>
            </w:r>
          </w:p>
          <w:p w14:paraId="3944500F" w14:textId="77777777" w:rsidR="0069137F" w:rsidRDefault="0069137F" w:rsidP="00A50ACC">
            <w:pPr>
              <w:spacing w:before="120" w:after="0"/>
              <w:jc w:val="both"/>
              <w:rPr>
                <w:szCs w:val="24"/>
              </w:rPr>
            </w:pPr>
            <w:r>
              <w:rPr>
                <w:szCs w:val="24"/>
              </w:rPr>
              <w:t xml:space="preserve">Clare </w:t>
            </w:r>
            <w:proofErr w:type="spellStart"/>
            <w:r>
              <w:rPr>
                <w:szCs w:val="24"/>
              </w:rPr>
              <w:t>Linsell</w:t>
            </w:r>
            <w:proofErr w:type="spellEnd"/>
            <w:r>
              <w:rPr>
                <w:szCs w:val="24"/>
              </w:rPr>
              <w:t xml:space="preserve"> (CL) (Item 11) </w:t>
            </w:r>
          </w:p>
          <w:p w14:paraId="39C0EBE8" w14:textId="0B2C3044" w:rsidR="00A50ACC" w:rsidRPr="00733544" w:rsidRDefault="00A50ACC" w:rsidP="00A50ACC">
            <w:pPr>
              <w:spacing w:before="120" w:after="0"/>
              <w:jc w:val="both"/>
              <w:rPr>
                <w:szCs w:val="24"/>
              </w:rPr>
            </w:pPr>
          </w:p>
        </w:tc>
      </w:tr>
      <w:tr w:rsidR="0069137F" w:rsidRPr="00733544" w14:paraId="2221B3B1" w14:textId="77777777" w:rsidTr="000B0335">
        <w:trPr>
          <w:trHeight w:val="983"/>
        </w:trPr>
        <w:tc>
          <w:tcPr>
            <w:tcW w:w="4298" w:type="dxa"/>
            <w:shd w:val="clear" w:color="auto" w:fill="auto"/>
          </w:tcPr>
          <w:p w14:paraId="1B7210C8" w14:textId="77777777" w:rsidR="0069137F" w:rsidRDefault="0069137F" w:rsidP="00C10615">
            <w:pPr>
              <w:spacing w:before="120" w:after="0"/>
              <w:jc w:val="both"/>
              <w:rPr>
                <w:color w:val="4F81BD" w:themeColor="accent1"/>
                <w:szCs w:val="24"/>
              </w:rPr>
            </w:pPr>
            <w:r>
              <w:rPr>
                <w:color w:val="4F81BD" w:themeColor="accent1"/>
                <w:szCs w:val="24"/>
              </w:rPr>
              <w:t>Other stakeholders present</w:t>
            </w:r>
          </w:p>
          <w:p w14:paraId="01E0238F" w14:textId="77777777" w:rsidR="00020D4D" w:rsidRDefault="00020D4D" w:rsidP="00C10615">
            <w:pPr>
              <w:spacing w:before="120" w:after="0"/>
              <w:jc w:val="both"/>
              <w:rPr>
                <w:color w:val="4F81BD" w:themeColor="accent1"/>
                <w:szCs w:val="24"/>
              </w:rPr>
            </w:pPr>
          </w:p>
          <w:p w14:paraId="01FA7A30" w14:textId="0F2F50FD" w:rsidR="0069137F" w:rsidRPr="00733544" w:rsidRDefault="0069137F" w:rsidP="00C10615">
            <w:pPr>
              <w:spacing w:before="120" w:after="0"/>
              <w:jc w:val="both"/>
              <w:rPr>
                <w:color w:val="4F81BD" w:themeColor="accent1"/>
                <w:szCs w:val="24"/>
              </w:rPr>
            </w:pPr>
          </w:p>
        </w:tc>
        <w:tc>
          <w:tcPr>
            <w:tcW w:w="5341" w:type="dxa"/>
            <w:shd w:val="clear" w:color="auto" w:fill="auto"/>
          </w:tcPr>
          <w:p w14:paraId="64A71E9A" w14:textId="43496099" w:rsidR="00020D4D" w:rsidRDefault="0069137F" w:rsidP="00C10615">
            <w:pPr>
              <w:spacing w:before="120" w:after="0"/>
              <w:jc w:val="both"/>
              <w:rPr>
                <w:szCs w:val="24"/>
              </w:rPr>
            </w:pPr>
            <w:r>
              <w:rPr>
                <w:szCs w:val="24"/>
              </w:rPr>
              <w:lastRenderedPageBreak/>
              <w:t>Peter Mucklow (PM), E</w:t>
            </w:r>
            <w:r w:rsidR="00020D4D">
              <w:rPr>
                <w:szCs w:val="24"/>
              </w:rPr>
              <w:t>S</w:t>
            </w:r>
            <w:r w:rsidR="008F787A">
              <w:rPr>
                <w:szCs w:val="24"/>
              </w:rPr>
              <w:t>F</w:t>
            </w:r>
            <w:r>
              <w:rPr>
                <w:szCs w:val="24"/>
              </w:rPr>
              <w:t>A</w:t>
            </w:r>
            <w:r w:rsidR="00D81263">
              <w:rPr>
                <w:szCs w:val="24"/>
              </w:rPr>
              <w:t xml:space="preserve">, </w:t>
            </w:r>
          </w:p>
          <w:p w14:paraId="235229FE" w14:textId="5E94BF81" w:rsidR="0069137F" w:rsidRPr="00733544" w:rsidRDefault="00D81263" w:rsidP="000B0335">
            <w:pPr>
              <w:spacing w:before="120" w:after="0"/>
              <w:jc w:val="both"/>
              <w:rPr>
                <w:szCs w:val="24"/>
              </w:rPr>
            </w:pPr>
            <w:r>
              <w:rPr>
                <w:szCs w:val="24"/>
              </w:rPr>
              <w:t>Stella Pearson (SP) (DfE)</w:t>
            </w:r>
            <w:r w:rsidR="00020D4D">
              <w:rPr>
                <w:szCs w:val="24"/>
              </w:rPr>
              <w:t xml:space="preserve"> </w:t>
            </w:r>
            <w:r>
              <w:rPr>
                <w:szCs w:val="24"/>
              </w:rPr>
              <w:t xml:space="preserve">(Item 7), </w:t>
            </w:r>
          </w:p>
        </w:tc>
      </w:tr>
      <w:tr w:rsidR="00A50ACC" w:rsidRPr="00733544" w14:paraId="03195B28" w14:textId="77777777" w:rsidTr="00EE0840">
        <w:trPr>
          <w:trHeight w:val="850"/>
        </w:trPr>
        <w:tc>
          <w:tcPr>
            <w:tcW w:w="4298" w:type="dxa"/>
            <w:shd w:val="clear" w:color="auto" w:fill="auto"/>
          </w:tcPr>
          <w:p w14:paraId="052BA7D6" w14:textId="2542A97E" w:rsidR="00A50ACC" w:rsidRDefault="00A50ACC" w:rsidP="00C10615">
            <w:pPr>
              <w:spacing w:before="120" w:after="0"/>
              <w:jc w:val="both"/>
              <w:rPr>
                <w:color w:val="4F81BD" w:themeColor="accent1"/>
                <w:szCs w:val="24"/>
              </w:rPr>
            </w:pPr>
            <w:r w:rsidRPr="00733544">
              <w:rPr>
                <w:color w:val="4F81BD" w:themeColor="accent1"/>
                <w:szCs w:val="24"/>
              </w:rPr>
              <w:t>Apologies</w:t>
            </w:r>
          </w:p>
        </w:tc>
        <w:tc>
          <w:tcPr>
            <w:tcW w:w="5341" w:type="dxa"/>
            <w:shd w:val="clear" w:color="auto" w:fill="auto"/>
          </w:tcPr>
          <w:p w14:paraId="76D27682" w14:textId="2DEA682D" w:rsidR="00A50ACC" w:rsidRDefault="00A50ACC" w:rsidP="00231115">
            <w:pPr>
              <w:spacing w:before="120" w:after="0" w:line="360" w:lineRule="auto"/>
              <w:jc w:val="both"/>
              <w:rPr>
                <w:szCs w:val="24"/>
              </w:rPr>
            </w:pPr>
            <w:r>
              <w:rPr>
                <w:szCs w:val="24"/>
              </w:rPr>
              <w:t>Dame Fiona Kendrick (FK)</w:t>
            </w:r>
          </w:p>
        </w:tc>
      </w:tr>
    </w:tbl>
    <w:p w14:paraId="448FBF27" w14:textId="77777777" w:rsidR="00A63ACB" w:rsidRDefault="00A63ACB" w:rsidP="00C10615">
      <w:pPr>
        <w:pStyle w:val="DeptBullets"/>
        <w:numPr>
          <w:ilvl w:val="0"/>
          <w:numId w:val="0"/>
        </w:numPr>
        <w:spacing w:before="120" w:after="120" w:line="360" w:lineRule="auto"/>
        <w:jc w:val="both"/>
        <w:rPr>
          <w:b/>
          <w:szCs w:val="24"/>
        </w:rPr>
      </w:pPr>
    </w:p>
    <w:p w14:paraId="486F3E51" w14:textId="27B4D840" w:rsidR="0069137F" w:rsidRPr="00733544" w:rsidRDefault="00FB0CD0" w:rsidP="00C10615">
      <w:pPr>
        <w:pStyle w:val="DeptBullets"/>
        <w:numPr>
          <w:ilvl w:val="0"/>
          <w:numId w:val="0"/>
        </w:numPr>
        <w:spacing w:before="120" w:after="120" w:line="360" w:lineRule="auto"/>
        <w:jc w:val="both"/>
        <w:rPr>
          <w:b/>
          <w:szCs w:val="24"/>
        </w:rPr>
      </w:pPr>
      <w:r>
        <w:rPr>
          <w:b/>
          <w:szCs w:val="24"/>
        </w:rPr>
        <w:t xml:space="preserve">Item 1: </w:t>
      </w:r>
      <w:r w:rsidR="0069137F" w:rsidRPr="00733544">
        <w:rPr>
          <w:b/>
          <w:szCs w:val="24"/>
        </w:rPr>
        <w:t>Welcome and Introductions/declarations of interest</w:t>
      </w:r>
    </w:p>
    <w:p w14:paraId="6EB67361" w14:textId="77777777" w:rsidR="0069137F" w:rsidRPr="00733544" w:rsidRDefault="0069137F" w:rsidP="00C10615">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rsidRPr="00733544">
        <w:rPr>
          <w:szCs w:val="24"/>
        </w:rPr>
        <w:t xml:space="preserve">Baroness Ruby McGregor-Smith (the Chair) welcomed board members and participating officials to the meeting. </w:t>
      </w:r>
    </w:p>
    <w:p w14:paraId="73772097" w14:textId="310D9972" w:rsidR="0069137F" w:rsidRPr="00733544" w:rsidRDefault="0069137F" w:rsidP="00C10615">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pPr>
      <w:r>
        <w:t>The</w:t>
      </w:r>
      <w:r w:rsidR="002B2A50">
        <w:t xml:space="preserve"> </w:t>
      </w:r>
      <w:r w:rsidR="009920D7">
        <w:t>B</w:t>
      </w:r>
      <w:r w:rsidR="002B2A50">
        <w:t>oard accepted</w:t>
      </w:r>
      <w:r>
        <w:t xml:space="preserve"> apologies from Dame Fiona Kendrick.</w:t>
      </w:r>
    </w:p>
    <w:p w14:paraId="72E062F0" w14:textId="54BA6314" w:rsidR="0069137F" w:rsidRDefault="0069137F" w:rsidP="00C10615">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rsidRPr="00733544">
        <w:rPr>
          <w:szCs w:val="24"/>
        </w:rPr>
        <w:t xml:space="preserve">The Chair asked board members whether they had any declarations of interest to make. </w:t>
      </w:r>
      <w:bookmarkStart w:id="0" w:name="_Hlk50734425"/>
      <w:r w:rsidRPr="00733544">
        <w:rPr>
          <w:szCs w:val="24"/>
        </w:rPr>
        <w:t>All board members recognised that should a potential or actual conflict arise by virtue of their other interests (outlined in the declaration of interests) then it must be raised at the outset of the relevant meeting which deals with the issue giving rise to the actual or potential conflict. No interests were declared for this meeting.</w:t>
      </w:r>
      <w:bookmarkEnd w:id="0"/>
    </w:p>
    <w:p w14:paraId="21E81E4C" w14:textId="77777777" w:rsidR="00746041" w:rsidRPr="00C10615" w:rsidRDefault="00746041" w:rsidP="00746041">
      <w:pPr>
        <w:pStyle w:val="DeptBullets"/>
        <w:widowControl w:val="0"/>
        <w:numPr>
          <w:ilvl w:val="0"/>
          <w:numId w:val="0"/>
        </w:numPr>
        <w:overflowPunct w:val="0"/>
        <w:autoSpaceDE w:val="0"/>
        <w:autoSpaceDN w:val="0"/>
        <w:adjustRightInd w:val="0"/>
        <w:spacing w:before="0" w:after="0"/>
        <w:ind w:left="425"/>
        <w:jc w:val="both"/>
        <w:textAlignment w:val="baseline"/>
        <w:rPr>
          <w:szCs w:val="24"/>
        </w:rPr>
      </w:pPr>
    </w:p>
    <w:p w14:paraId="25407BAA" w14:textId="72870C1F" w:rsidR="0069137F" w:rsidRDefault="00FB0CD0" w:rsidP="00C10615">
      <w:pPr>
        <w:pStyle w:val="DeptBullets"/>
        <w:numPr>
          <w:ilvl w:val="0"/>
          <w:numId w:val="0"/>
        </w:numPr>
        <w:spacing w:before="120" w:after="120" w:line="360" w:lineRule="auto"/>
        <w:jc w:val="both"/>
        <w:rPr>
          <w:b/>
          <w:szCs w:val="24"/>
        </w:rPr>
      </w:pPr>
      <w:r>
        <w:rPr>
          <w:b/>
          <w:szCs w:val="24"/>
        </w:rPr>
        <w:t xml:space="preserve">Item 2: </w:t>
      </w:r>
      <w:r w:rsidR="0069137F">
        <w:rPr>
          <w:b/>
          <w:szCs w:val="24"/>
        </w:rPr>
        <w:t>Minutes and actions from the last meeting</w:t>
      </w:r>
    </w:p>
    <w:p w14:paraId="35D4E095" w14:textId="4BFAF216" w:rsidR="0069137F" w:rsidRPr="00493B80" w:rsidRDefault="0069137F" w:rsidP="00C10615">
      <w:pPr>
        <w:pStyle w:val="DeptBullets"/>
        <w:numPr>
          <w:ilvl w:val="0"/>
          <w:numId w:val="8"/>
        </w:numPr>
        <w:spacing w:before="120" w:after="120" w:line="360" w:lineRule="auto"/>
        <w:jc w:val="both"/>
      </w:pPr>
      <w:r>
        <w:t>The minutes from the last meeting</w:t>
      </w:r>
      <w:r w:rsidR="00617DBC">
        <w:t>, on 23 March 2022</w:t>
      </w:r>
      <w:r w:rsidR="007E3529">
        <w:t xml:space="preserve">, </w:t>
      </w:r>
      <w:r>
        <w:t xml:space="preserve">were agreed by correspondence. </w:t>
      </w:r>
    </w:p>
    <w:p w14:paraId="2A4D69F1" w14:textId="77777777" w:rsidR="0012522B" w:rsidRDefault="0012522B" w:rsidP="00C10615">
      <w:pPr>
        <w:pStyle w:val="DeptBullets"/>
        <w:numPr>
          <w:ilvl w:val="0"/>
          <w:numId w:val="0"/>
        </w:numPr>
        <w:spacing w:before="120" w:after="120"/>
        <w:ind w:left="360"/>
        <w:jc w:val="both"/>
        <w:rPr>
          <w:bCs/>
          <w:szCs w:val="24"/>
        </w:rPr>
      </w:pPr>
    </w:p>
    <w:p w14:paraId="3945C1A4" w14:textId="55A6C40A" w:rsidR="0069137F" w:rsidRPr="00627BBA" w:rsidRDefault="00257445" w:rsidP="00C10615">
      <w:pPr>
        <w:pStyle w:val="DeptBullets"/>
        <w:widowControl w:val="0"/>
        <w:numPr>
          <w:ilvl w:val="0"/>
          <w:numId w:val="0"/>
        </w:numPr>
        <w:overflowPunct w:val="0"/>
        <w:autoSpaceDE w:val="0"/>
        <w:autoSpaceDN w:val="0"/>
        <w:adjustRightInd w:val="0"/>
        <w:spacing w:before="120" w:after="0" w:line="360" w:lineRule="auto"/>
        <w:jc w:val="both"/>
        <w:textAlignment w:val="baseline"/>
        <w:rPr>
          <w:b/>
          <w:bCs/>
          <w:szCs w:val="24"/>
        </w:rPr>
      </w:pPr>
      <w:r>
        <w:rPr>
          <w:b/>
          <w:bCs/>
          <w:szCs w:val="24"/>
        </w:rPr>
        <w:t xml:space="preserve">Item </w:t>
      </w:r>
      <w:r w:rsidR="00FB0CD0">
        <w:rPr>
          <w:b/>
          <w:bCs/>
          <w:szCs w:val="24"/>
        </w:rPr>
        <w:t>3</w:t>
      </w:r>
      <w:r>
        <w:rPr>
          <w:b/>
          <w:bCs/>
          <w:szCs w:val="24"/>
        </w:rPr>
        <w:t xml:space="preserve">: </w:t>
      </w:r>
      <w:r w:rsidR="0069137F">
        <w:rPr>
          <w:b/>
          <w:bCs/>
          <w:szCs w:val="24"/>
        </w:rPr>
        <w:t>Learner story (Degree apprenticeship solicitor)</w:t>
      </w:r>
    </w:p>
    <w:p w14:paraId="7DA90B15" w14:textId="5B370D4F" w:rsidR="0069137F" w:rsidRPr="004E67D6" w:rsidRDefault="0069137F" w:rsidP="004E67D6">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rsidRPr="004E67D6">
        <w:rPr>
          <w:szCs w:val="24"/>
        </w:rPr>
        <w:t xml:space="preserve">The Board welcomed Thomas Elmslie and Teagan Williams, from IfATE and Severn Trent respectively. They are currently undertaking the solicitor apprenticeship, after deciding that studying for a degree was not </w:t>
      </w:r>
      <w:r w:rsidR="00EF013D" w:rsidRPr="004E67D6">
        <w:rPr>
          <w:szCs w:val="24"/>
        </w:rPr>
        <w:t>for them</w:t>
      </w:r>
      <w:r w:rsidRPr="004E67D6">
        <w:rPr>
          <w:szCs w:val="24"/>
        </w:rPr>
        <w:t xml:space="preserve">. </w:t>
      </w:r>
    </w:p>
    <w:p w14:paraId="3CA3F695" w14:textId="108F499F" w:rsidR="0069137F" w:rsidRDefault="0069137F" w:rsidP="004E67D6">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Teagan and Thomas stated their experiences</w:t>
      </w:r>
      <w:r w:rsidR="004F7F40">
        <w:t>. These</w:t>
      </w:r>
      <w:r>
        <w:t xml:space="preserve"> were generally </w:t>
      </w:r>
      <w:r w:rsidR="009C5C78">
        <w:t>positive but</w:t>
      </w:r>
      <w:r>
        <w:t xml:space="preserve"> acknowledged the pros and cons of their experiences. The pros included the opportunity to have real industry experience and the chance to be mentored by solicitors in the organisations</w:t>
      </w:r>
      <w:r w:rsidR="00C710D4">
        <w:t xml:space="preserve"> which en</w:t>
      </w:r>
      <w:r>
        <w:t>able</w:t>
      </w:r>
      <w:r w:rsidR="00C710D4">
        <w:t>d them</w:t>
      </w:r>
      <w:r>
        <w:t xml:space="preserve"> to receive </w:t>
      </w:r>
      <w:r w:rsidR="009C5C78">
        <w:t>first-hand</w:t>
      </w:r>
      <w:r>
        <w:t xml:space="preserve"> knowledge. The cons included having a limited network of people who are in the same field and the pressure of making </w:t>
      </w:r>
      <w:r>
        <w:lastRenderedPageBreak/>
        <w:t>a long-term commitment at the age of 18/19, as the solicitor apprenticeship is six years</w:t>
      </w:r>
      <w:r w:rsidR="00C83C80">
        <w:t xml:space="preserve"> </w:t>
      </w:r>
      <w:r>
        <w:t xml:space="preserve">in duration. </w:t>
      </w:r>
    </w:p>
    <w:p w14:paraId="0131D5B7" w14:textId="77777777" w:rsidR="0069137F" w:rsidRPr="00746041" w:rsidRDefault="0069137F" w:rsidP="004E67D6">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 xml:space="preserve">The Board thanked the apprentices for sharing their experiences. </w:t>
      </w:r>
    </w:p>
    <w:p w14:paraId="0D1947E1" w14:textId="77777777" w:rsidR="00746041" w:rsidRDefault="00746041" w:rsidP="00746041">
      <w:pPr>
        <w:pStyle w:val="DeptBullets"/>
        <w:widowControl w:val="0"/>
        <w:numPr>
          <w:ilvl w:val="0"/>
          <w:numId w:val="0"/>
        </w:numPr>
        <w:overflowPunct w:val="0"/>
        <w:autoSpaceDE w:val="0"/>
        <w:autoSpaceDN w:val="0"/>
        <w:adjustRightInd w:val="0"/>
        <w:spacing w:before="0" w:after="0"/>
        <w:jc w:val="both"/>
        <w:textAlignment w:val="baseline"/>
        <w:rPr>
          <w:b/>
          <w:bCs/>
        </w:rPr>
      </w:pPr>
    </w:p>
    <w:p w14:paraId="12CB882A" w14:textId="12562014" w:rsidR="0069137F" w:rsidRDefault="00257445" w:rsidP="00C10615">
      <w:pPr>
        <w:pStyle w:val="DeptBullets"/>
        <w:widowControl w:val="0"/>
        <w:numPr>
          <w:ilvl w:val="0"/>
          <w:numId w:val="0"/>
        </w:numPr>
        <w:overflowPunct w:val="0"/>
        <w:autoSpaceDE w:val="0"/>
        <w:autoSpaceDN w:val="0"/>
        <w:adjustRightInd w:val="0"/>
        <w:spacing w:before="120" w:after="0" w:line="360" w:lineRule="auto"/>
        <w:jc w:val="both"/>
        <w:textAlignment w:val="baseline"/>
        <w:rPr>
          <w:b/>
          <w:bCs/>
        </w:rPr>
      </w:pPr>
      <w:r>
        <w:rPr>
          <w:b/>
          <w:bCs/>
        </w:rPr>
        <w:t xml:space="preserve">Item </w:t>
      </w:r>
      <w:r w:rsidR="00FB0CD0">
        <w:rPr>
          <w:b/>
          <w:bCs/>
        </w:rPr>
        <w:t>4</w:t>
      </w:r>
      <w:r>
        <w:rPr>
          <w:b/>
          <w:bCs/>
        </w:rPr>
        <w:t xml:space="preserve">: </w:t>
      </w:r>
      <w:r w:rsidR="0069137F">
        <w:rPr>
          <w:b/>
          <w:bCs/>
        </w:rPr>
        <w:t>Feedback from the Committee Chairs</w:t>
      </w:r>
    </w:p>
    <w:p w14:paraId="3F2A1548" w14:textId="77777777" w:rsidR="0069137F" w:rsidRPr="005D1D97" w:rsidRDefault="0069137F" w:rsidP="00C10615">
      <w:pPr>
        <w:pStyle w:val="DeptBullets"/>
        <w:widowControl w:val="0"/>
        <w:numPr>
          <w:ilvl w:val="0"/>
          <w:numId w:val="0"/>
        </w:numPr>
        <w:overflowPunct w:val="0"/>
        <w:autoSpaceDE w:val="0"/>
        <w:autoSpaceDN w:val="0"/>
        <w:adjustRightInd w:val="0"/>
        <w:spacing w:before="120" w:after="0" w:line="360" w:lineRule="auto"/>
        <w:jc w:val="both"/>
        <w:textAlignment w:val="baseline"/>
        <w:rPr>
          <w:u w:val="single"/>
        </w:rPr>
      </w:pPr>
      <w:r>
        <w:rPr>
          <w:u w:val="single"/>
        </w:rPr>
        <w:t>APAC</w:t>
      </w:r>
    </w:p>
    <w:p w14:paraId="47EE8EAC" w14:textId="77777777" w:rsidR="0069137F" w:rsidRPr="004E67D6" w:rsidRDefault="0069137F" w:rsidP="004E67D6">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 xml:space="preserve"> At their first meeting, the Committee agreed its terms of reference and clarified the scope of its work.</w:t>
      </w:r>
    </w:p>
    <w:p w14:paraId="40694FCA" w14:textId="42712721" w:rsidR="0069137F" w:rsidRPr="004E67D6" w:rsidRDefault="0069137F" w:rsidP="004E67D6">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 xml:space="preserve">The Committee discussed </w:t>
      </w:r>
      <w:r w:rsidR="00371869">
        <w:t xml:space="preserve">the topics of </w:t>
      </w:r>
      <w:r>
        <w:t xml:space="preserve">mandatory qualifications, KPI effectiveness and approval activity. </w:t>
      </w:r>
    </w:p>
    <w:p w14:paraId="2172FC5E" w14:textId="77777777" w:rsidR="0069137F" w:rsidRPr="005D1D97" w:rsidRDefault="0069137F" w:rsidP="00C10615">
      <w:pPr>
        <w:pStyle w:val="DeptBullets"/>
        <w:widowControl w:val="0"/>
        <w:numPr>
          <w:ilvl w:val="0"/>
          <w:numId w:val="0"/>
        </w:numPr>
        <w:overflowPunct w:val="0"/>
        <w:autoSpaceDE w:val="0"/>
        <w:autoSpaceDN w:val="0"/>
        <w:adjustRightInd w:val="0"/>
        <w:spacing w:before="120" w:after="0" w:line="360" w:lineRule="auto"/>
        <w:jc w:val="both"/>
        <w:textAlignment w:val="baseline"/>
        <w:rPr>
          <w:u w:val="single"/>
        </w:rPr>
      </w:pPr>
      <w:r>
        <w:rPr>
          <w:u w:val="single"/>
        </w:rPr>
        <w:t>EDIC</w:t>
      </w:r>
    </w:p>
    <w:p w14:paraId="328401AE" w14:textId="1AD0B8F8" w:rsidR="0069137F" w:rsidRPr="004E67D6" w:rsidRDefault="0069137F" w:rsidP="004E67D6">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pPr>
      <w:r>
        <w:t xml:space="preserve">The Committee met in May, where they discussed working with IfATE’s Apprentice Panel and ensuring EDI was </w:t>
      </w:r>
      <w:r w:rsidR="00F84EC9">
        <w:t>inbuilt into</w:t>
      </w:r>
      <w:r>
        <w:t xml:space="preserve"> IfATE’s culture. </w:t>
      </w:r>
      <w:r w:rsidR="00235198">
        <w:t xml:space="preserve">The Committee were keen for IfATE to build on the work undertaken to date. </w:t>
      </w:r>
      <w:r>
        <w:t>The Chair requested a meeting with the newly appointed Director of HR to discuss IfATE’s culture.</w:t>
      </w:r>
    </w:p>
    <w:p w14:paraId="1C162E28" w14:textId="5EA5D0EE" w:rsidR="0069137F" w:rsidRDefault="0069137F" w:rsidP="004E67D6">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pPr>
      <w:r>
        <w:t xml:space="preserve">The Committee was also keen to explore future opportunities for apprentices and/or T Level students to become Board members. </w:t>
      </w:r>
    </w:p>
    <w:p w14:paraId="5EB3E2AA" w14:textId="77777777" w:rsidR="00746041" w:rsidRPr="004E67D6" w:rsidRDefault="00746041" w:rsidP="00746041">
      <w:pPr>
        <w:pStyle w:val="DeptBullets"/>
        <w:widowControl w:val="0"/>
        <w:numPr>
          <w:ilvl w:val="0"/>
          <w:numId w:val="0"/>
        </w:numPr>
        <w:overflowPunct w:val="0"/>
        <w:autoSpaceDE w:val="0"/>
        <w:autoSpaceDN w:val="0"/>
        <w:adjustRightInd w:val="0"/>
        <w:spacing w:before="0" w:after="0"/>
        <w:ind w:left="425"/>
        <w:jc w:val="both"/>
        <w:textAlignment w:val="baseline"/>
      </w:pPr>
    </w:p>
    <w:p w14:paraId="792209AF" w14:textId="7C2379FC" w:rsidR="0069137F" w:rsidRPr="00733544" w:rsidRDefault="00D82790" w:rsidP="00C10615">
      <w:pPr>
        <w:pStyle w:val="DeptBullets"/>
        <w:numPr>
          <w:ilvl w:val="0"/>
          <w:numId w:val="0"/>
        </w:numPr>
        <w:spacing w:before="120" w:after="120" w:line="360" w:lineRule="auto"/>
        <w:jc w:val="both"/>
        <w:rPr>
          <w:b/>
          <w:bCs/>
          <w:szCs w:val="24"/>
        </w:rPr>
      </w:pPr>
      <w:r>
        <w:rPr>
          <w:b/>
          <w:bCs/>
          <w:szCs w:val="24"/>
        </w:rPr>
        <w:t xml:space="preserve">Item 5: </w:t>
      </w:r>
      <w:r w:rsidR="0069137F">
        <w:rPr>
          <w:b/>
          <w:bCs/>
          <w:szCs w:val="24"/>
        </w:rPr>
        <w:t>Risks – Strategic risk management update</w:t>
      </w:r>
    </w:p>
    <w:p w14:paraId="29DA842C" w14:textId="48EFC911" w:rsidR="0069137F" w:rsidRPr="004E67D6" w:rsidRDefault="00353F14" w:rsidP="004E67D6">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T</w:t>
      </w:r>
      <w:r w:rsidR="0069137F">
        <w:t>he Board</w:t>
      </w:r>
      <w:r>
        <w:t xml:space="preserve"> were advised</w:t>
      </w:r>
      <w:r w:rsidR="0069137F">
        <w:t xml:space="preserve"> that </w:t>
      </w:r>
      <w:r w:rsidR="003E1398">
        <w:t>R</w:t>
      </w:r>
      <w:r w:rsidR="0069137F">
        <w:t xml:space="preserve">isk 4 </w:t>
      </w:r>
      <w:r w:rsidR="009B2E24">
        <w:t>(</w:t>
      </w:r>
      <w:r w:rsidR="0069137F">
        <w:t>sufficient budget to deliver strategic priorities and future ambitions</w:t>
      </w:r>
      <w:r w:rsidR="009B2E24">
        <w:t>)</w:t>
      </w:r>
      <w:r w:rsidR="0069137F">
        <w:t>,</w:t>
      </w:r>
      <w:r w:rsidR="007468AE">
        <w:t xml:space="preserve"> </w:t>
      </w:r>
      <w:r w:rsidR="0069137F">
        <w:t xml:space="preserve">had been downgraded following confirmation of IfATE’s budget for 2022-23. </w:t>
      </w:r>
      <w:r w:rsidR="005A69DD">
        <w:t>Officials</w:t>
      </w:r>
      <w:r w:rsidR="0069137F">
        <w:t xml:space="preserve"> were confident IfATE could deliver its proposed work within the agreed budget. </w:t>
      </w:r>
    </w:p>
    <w:p w14:paraId="7F44AA1D" w14:textId="0DFA4578" w:rsidR="0069137F" w:rsidRPr="004E67D6" w:rsidRDefault="0069137F" w:rsidP="004E67D6">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 xml:space="preserve">A paper </w:t>
      </w:r>
      <w:r w:rsidR="00247B4F">
        <w:t xml:space="preserve">had been </w:t>
      </w:r>
      <w:r>
        <w:t>presented to A</w:t>
      </w:r>
      <w:r w:rsidR="009720A0">
        <w:t>R</w:t>
      </w:r>
      <w:r>
        <w:t>AC, highlighting the results of a review of the Ukraine crisis and the potential impact on employers</w:t>
      </w:r>
      <w:r w:rsidR="00EC57CB">
        <w:t xml:space="preserve">, which </w:t>
      </w:r>
      <w:r>
        <w:t>included</w:t>
      </w:r>
      <w:r w:rsidR="00EC57CB">
        <w:t xml:space="preserve"> the potential for both</w:t>
      </w:r>
      <w:r>
        <w:t xml:space="preserve"> increasing costs and reduced engagement with IfATE.</w:t>
      </w:r>
    </w:p>
    <w:p w14:paraId="2765FFBE" w14:textId="24535668" w:rsidR="0069137F" w:rsidRPr="004E67D6" w:rsidRDefault="0069137F" w:rsidP="004E67D6">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lastRenderedPageBreak/>
        <w:t>The Board asked whether there should be a risk related to the number of apprentices who started but do not complete the</w:t>
      </w:r>
      <w:r w:rsidR="008C1806">
        <w:t>ir</w:t>
      </w:r>
      <w:r>
        <w:t xml:space="preserve"> apprenticeship. Peter Mucklow </w:t>
      </w:r>
      <w:r w:rsidR="00807664">
        <w:t>felt</w:t>
      </w:r>
      <w:r>
        <w:t xml:space="preserve"> DfE kept this under review and was considered to be an issue instead of a risk.  </w:t>
      </w:r>
    </w:p>
    <w:p w14:paraId="1345AF8E" w14:textId="4A53537E" w:rsidR="0069137F" w:rsidRPr="004E67D6" w:rsidRDefault="00213A11" w:rsidP="004E67D6">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Officials</w:t>
      </w:r>
      <w:r w:rsidR="0069137F">
        <w:t xml:space="preserve"> agreed to revisit </w:t>
      </w:r>
      <w:r w:rsidR="003E1398">
        <w:t>R</w:t>
      </w:r>
      <w:r w:rsidR="0069137F">
        <w:t>isk 3</w:t>
      </w:r>
      <w:r w:rsidR="005D58E1">
        <w:t xml:space="preserve"> (agility of IfATE products),</w:t>
      </w:r>
      <w:r w:rsidR="0069137F">
        <w:t xml:space="preserve"> with a view to making it broader. This related to ensuring IfATE products are suitable for their intended audiences. The recommendation was made to include more information about how it could be affected by changes to the economy. </w:t>
      </w:r>
    </w:p>
    <w:p w14:paraId="579B1E4A" w14:textId="77777777" w:rsidR="00746041" w:rsidRDefault="00746041" w:rsidP="00746041">
      <w:pPr>
        <w:pStyle w:val="DeptBullets"/>
        <w:numPr>
          <w:ilvl w:val="0"/>
          <w:numId w:val="0"/>
        </w:numPr>
        <w:spacing w:before="0" w:after="0"/>
        <w:ind w:left="357"/>
        <w:jc w:val="both"/>
        <w:rPr>
          <w:b/>
          <w:szCs w:val="24"/>
        </w:rPr>
      </w:pPr>
    </w:p>
    <w:p w14:paraId="1C7D5FE3" w14:textId="7CA55CDC" w:rsidR="0069137F" w:rsidRDefault="00A94FC7" w:rsidP="00C10615">
      <w:pPr>
        <w:pStyle w:val="DeptBullets"/>
        <w:widowControl w:val="0"/>
        <w:numPr>
          <w:ilvl w:val="0"/>
          <w:numId w:val="0"/>
        </w:numPr>
        <w:overflowPunct w:val="0"/>
        <w:autoSpaceDE w:val="0"/>
        <w:autoSpaceDN w:val="0"/>
        <w:adjustRightInd w:val="0"/>
        <w:spacing w:before="120" w:after="0" w:line="360" w:lineRule="auto"/>
        <w:jc w:val="both"/>
        <w:textAlignment w:val="baseline"/>
        <w:rPr>
          <w:b/>
          <w:bCs/>
        </w:rPr>
      </w:pPr>
      <w:r>
        <w:rPr>
          <w:b/>
          <w:bCs/>
        </w:rPr>
        <w:t xml:space="preserve">Item 6: </w:t>
      </w:r>
      <w:r w:rsidR="0069137F">
        <w:rPr>
          <w:b/>
          <w:bCs/>
        </w:rPr>
        <w:t>Delivery update</w:t>
      </w:r>
    </w:p>
    <w:p w14:paraId="3C109CC1" w14:textId="77777777" w:rsidR="0069137F" w:rsidRDefault="0069137F" w:rsidP="004E67D6">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 xml:space="preserve">The delivery update item was returned to the Board agenda as a standing item. </w:t>
      </w:r>
    </w:p>
    <w:p w14:paraId="645A6643" w14:textId="30ED36DF" w:rsidR="0069137F" w:rsidRPr="00277346" w:rsidRDefault="00277346" w:rsidP="004E67D6">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 xml:space="preserve">The Board </w:t>
      </w:r>
      <w:r w:rsidR="00721409">
        <w:t>welcomed news that</w:t>
      </w:r>
      <w:r>
        <w:t xml:space="preserve"> IfATE had achieved its qualifications target </w:t>
      </w:r>
      <w:r w:rsidR="00724B05">
        <w:t xml:space="preserve">for HTQs </w:t>
      </w:r>
      <w:r>
        <w:t>in cycle 1 and had achieved 65% of the 70% target for securing applications in cycle 2.</w:t>
      </w:r>
    </w:p>
    <w:p w14:paraId="7B12037C" w14:textId="734D9200" w:rsidR="0069137F" w:rsidRPr="00883745" w:rsidRDefault="0069137F" w:rsidP="004E67D6">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The Assessment Panel is due to have its first meeting</w:t>
      </w:r>
      <w:r w:rsidR="000323A8">
        <w:t xml:space="preserve"> in June</w:t>
      </w:r>
      <w:r>
        <w:t xml:space="preserve"> and the Route Panel Chairs meeting are due to meet in July. </w:t>
      </w:r>
    </w:p>
    <w:p w14:paraId="7D1CA281" w14:textId="01E6EC29" w:rsidR="0069137F" w:rsidRPr="00883745" w:rsidRDefault="0069137F" w:rsidP="004E67D6">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Peter Schild confirmed IfATE’s budget allocation for 2022-23</w:t>
      </w:r>
      <w:r w:rsidR="000323A8">
        <w:t>.</w:t>
      </w:r>
    </w:p>
    <w:p w14:paraId="07AB8194" w14:textId="4B49D54A" w:rsidR="003049B1" w:rsidRPr="00746041" w:rsidRDefault="0069137F" w:rsidP="004E67D6">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Phase 1 of transferring External Quality Assurance activity to Ofqual ha</w:t>
      </w:r>
      <w:r w:rsidR="000323A8">
        <w:t>s</w:t>
      </w:r>
      <w:r>
        <w:t xml:space="preserve"> been completed.</w:t>
      </w:r>
    </w:p>
    <w:p w14:paraId="0C32B726" w14:textId="77777777" w:rsidR="00746041" w:rsidRPr="00746041" w:rsidRDefault="00746041" w:rsidP="00746041">
      <w:pPr>
        <w:pStyle w:val="DeptBullets"/>
        <w:widowControl w:val="0"/>
        <w:numPr>
          <w:ilvl w:val="0"/>
          <w:numId w:val="0"/>
        </w:numPr>
        <w:overflowPunct w:val="0"/>
        <w:autoSpaceDE w:val="0"/>
        <w:autoSpaceDN w:val="0"/>
        <w:adjustRightInd w:val="0"/>
        <w:spacing w:before="0" w:after="0"/>
        <w:ind w:left="425"/>
        <w:jc w:val="both"/>
        <w:textAlignment w:val="baseline"/>
        <w:rPr>
          <w:szCs w:val="24"/>
        </w:rPr>
      </w:pPr>
    </w:p>
    <w:p w14:paraId="0084254A" w14:textId="3CCD9FFD" w:rsidR="0069137F" w:rsidRDefault="00A94FC7" w:rsidP="00C10615">
      <w:pPr>
        <w:pStyle w:val="DeptBullets"/>
        <w:widowControl w:val="0"/>
        <w:numPr>
          <w:ilvl w:val="0"/>
          <w:numId w:val="0"/>
        </w:numPr>
        <w:overflowPunct w:val="0"/>
        <w:autoSpaceDE w:val="0"/>
        <w:autoSpaceDN w:val="0"/>
        <w:adjustRightInd w:val="0"/>
        <w:spacing w:before="120" w:after="0" w:line="360" w:lineRule="auto"/>
        <w:jc w:val="both"/>
        <w:textAlignment w:val="baseline"/>
        <w:rPr>
          <w:b/>
          <w:bCs/>
          <w:szCs w:val="24"/>
        </w:rPr>
      </w:pPr>
      <w:r>
        <w:rPr>
          <w:b/>
          <w:bCs/>
          <w:szCs w:val="24"/>
        </w:rPr>
        <w:t xml:space="preserve">Item 7: </w:t>
      </w:r>
      <w:r w:rsidR="0069137F">
        <w:rPr>
          <w:b/>
          <w:bCs/>
          <w:szCs w:val="24"/>
        </w:rPr>
        <w:t>A focus on T Levels</w:t>
      </w:r>
    </w:p>
    <w:p w14:paraId="68972840" w14:textId="57980395" w:rsidR="0069137F" w:rsidRDefault="0069137F" w:rsidP="00B746F9">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 xml:space="preserve">The Board welcomed </w:t>
      </w:r>
      <w:r w:rsidR="005D161D">
        <w:t xml:space="preserve">Ashley Grute from Havant and South Downs College, which </w:t>
      </w:r>
      <w:r w:rsidR="00CD562D">
        <w:t xml:space="preserve">was </w:t>
      </w:r>
      <w:r w:rsidR="00FD3B41">
        <w:t>one of the first</w:t>
      </w:r>
      <w:r w:rsidR="00CD562D">
        <w:t xml:space="preserve"> colleges to offer</w:t>
      </w:r>
      <w:r w:rsidR="00FD3B41">
        <w:t xml:space="preserve"> </w:t>
      </w:r>
      <w:r>
        <w:t>T Level</w:t>
      </w:r>
      <w:r w:rsidR="00CD562D">
        <w:t>s</w:t>
      </w:r>
      <w:r w:rsidR="000A2F00">
        <w:t>, having done so since September 2020.</w:t>
      </w:r>
      <w:r w:rsidR="005D161D">
        <w:t xml:space="preserve"> Ashley shared</w:t>
      </w:r>
      <w:r>
        <w:t xml:space="preserve"> </w:t>
      </w:r>
      <w:r w:rsidR="00C25653">
        <w:t xml:space="preserve">the </w:t>
      </w:r>
      <w:r>
        <w:t>college</w:t>
      </w:r>
      <w:r w:rsidR="00C25653">
        <w:t>’s</w:t>
      </w:r>
      <w:r>
        <w:t xml:space="preserve"> perspective of offering T Levels. The college had upgraded its facilities to ensure it could offer the best student experience and student learning had been enhanced by bringing in local employers to provide further industry expertise.</w:t>
      </w:r>
    </w:p>
    <w:p w14:paraId="416D6669" w14:textId="3C3FC033" w:rsidR="009E2A40" w:rsidRPr="00C57152" w:rsidRDefault="002B346C" w:rsidP="00B746F9">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 xml:space="preserve">The Board was provided with details of some of the courses that were delivered at the College, including Construction and Health and </w:t>
      </w:r>
      <w:r w:rsidR="00CB4548">
        <w:t>Science</w:t>
      </w:r>
      <w:r w:rsidR="00A84086">
        <w:t>, as well as T Levels in D</w:t>
      </w:r>
      <w:r w:rsidR="00CB4548">
        <w:t>igital</w:t>
      </w:r>
      <w:r w:rsidR="00A84086">
        <w:t>.</w:t>
      </w:r>
      <w:r w:rsidR="00CB4548">
        <w:t xml:space="preserve">  </w:t>
      </w:r>
      <w:r w:rsidR="00C57152">
        <w:lastRenderedPageBreak/>
        <w:t>T</w:t>
      </w:r>
      <w:r w:rsidR="00E003E0">
        <w:t xml:space="preserve">he College had </w:t>
      </w:r>
      <w:r w:rsidR="00C57152">
        <w:t>experienced challenges in</w:t>
      </w:r>
      <w:r w:rsidR="00E003E0">
        <w:t xml:space="preserve"> recruit</w:t>
      </w:r>
      <w:r w:rsidR="00C57152">
        <w:t xml:space="preserve">ing students to a new </w:t>
      </w:r>
      <w:r w:rsidR="006660CC">
        <w:t>type of</w:t>
      </w:r>
      <w:r w:rsidR="00C57152">
        <w:t xml:space="preserve"> qualification but had </w:t>
      </w:r>
      <w:r w:rsidR="003C2A60">
        <w:t>achieved</w:t>
      </w:r>
      <w:r w:rsidR="009E2A40">
        <w:t xml:space="preserve"> high retention rates for all </w:t>
      </w:r>
      <w:r w:rsidR="0031766E">
        <w:t>T Level</w:t>
      </w:r>
      <w:r w:rsidR="003C2A60">
        <w:t>s</w:t>
      </w:r>
      <w:r w:rsidR="009E2A40">
        <w:t xml:space="preserve">. </w:t>
      </w:r>
    </w:p>
    <w:p w14:paraId="6B430C0E" w14:textId="53E09202" w:rsidR="00701869" w:rsidRDefault="00D72ADD" w:rsidP="00B746F9">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 xml:space="preserve">The Board was advised of the challenges that the college faced, which included </w:t>
      </w:r>
      <w:r w:rsidR="00435038">
        <w:t>there being limited apprenticeship opportunities</w:t>
      </w:r>
      <w:r w:rsidR="00464267">
        <w:t xml:space="preserve"> and </w:t>
      </w:r>
      <w:r w:rsidR="00127AE1">
        <w:t>a small number of applicants who are older or later in their career.</w:t>
      </w:r>
    </w:p>
    <w:p w14:paraId="08C4A501" w14:textId="662AE095" w:rsidR="00746041" w:rsidRPr="009720A0" w:rsidRDefault="0069137F" w:rsidP="009720A0">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 xml:space="preserve">The Board asked for an update on industry placements and how students can progress from T Levels to higher education at </w:t>
      </w:r>
      <w:r w:rsidR="00AD2DC9">
        <w:t xml:space="preserve">a future </w:t>
      </w:r>
      <w:r>
        <w:t xml:space="preserve">meeting. </w:t>
      </w:r>
    </w:p>
    <w:p w14:paraId="024AF4EC" w14:textId="38D10CBB" w:rsidR="0069137F" w:rsidRPr="0069137F" w:rsidRDefault="00A94FC7" w:rsidP="00C10615">
      <w:pPr>
        <w:pStyle w:val="DeptBullets"/>
        <w:widowControl w:val="0"/>
        <w:numPr>
          <w:ilvl w:val="0"/>
          <w:numId w:val="0"/>
        </w:numPr>
        <w:overflowPunct w:val="0"/>
        <w:autoSpaceDE w:val="0"/>
        <w:autoSpaceDN w:val="0"/>
        <w:adjustRightInd w:val="0"/>
        <w:spacing w:before="120" w:after="0" w:line="360" w:lineRule="auto"/>
        <w:ind w:left="360"/>
        <w:jc w:val="both"/>
        <w:textAlignment w:val="baseline"/>
        <w:rPr>
          <w:b/>
          <w:bCs/>
          <w:szCs w:val="24"/>
        </w:rPr>
      </w:pPr>
      <w:r>
        <w:rPr>
          <w:b/>
          <w:bCs/>
          <w:szCs w:val="24"/>
        </w:rPr>
        <w:t xml:space="preserve">Item 8: </w:t>
      </w:r>
      <w:r w:rsidR="0069137F">
        <w:rPr>
          <w:b/>
          <w:bCs/>
          <w:szCs w:val="24"/>
        </w:rPr>
        <w:t>Approval of Level 3 qualifications</w:t>
      </w:r>
    </w:p>
    <w:p w14:paraId="13958B5B" w14:textId="4DF09A5A" w:rsidR="0069137F" w:rsidRDefault="0069137F" w:rsidP="00B746F9">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 xml:space="preserve">Sam </w:t>
      </w:r>
      <w:proofErr w:type="spellStart"/>
      <w:r>
        <w:t>Callear</w:t>
      </w:r>
      <w:proofErr w:type="spellEnd"/>
      <w:r>
        <w:t xml:space="preserve"> </w:t>
      </w:r>
      <w:r w:rsidR="00AA6722">
        <w:t>updated</w:t>
      </w:r>
      <w:r>
        <w:t xml:space="preserve"> the Board on plans to launch a consultation on IfATE’s approach to approving </w:t>
      </w:r>
      <w:r w:rsidR="00CB5715">
        <w:t>L</w:t>
      </w:r>
      <w:r>
        <w:t xml:space="preserve">evel 3 qualifications. He </w:t>
      </w:r>
      <w:r w:rsidR="00EB218C">
        <w:t>explained</w:t>
      </w:r>
      <w:r w:rsidR="00BA075D">
        <w:t xml:space="preserve"> this had been achieved using </w:t>
      </w:r>
      <w:r>
        <w:t xml:space="preserve">a collaborative design process </w:t>
      </w:r>
      <w:r w:rsidR="00BA075D">
        <w:t>with</w:t>
      </w:r>
      <w:r>
        <w:t xml:space="preserve"> DfE and Ofqual and provided Awarding Organisations with a single access point and streamlined process for submitting qualifications for approval. </w:t>
      </w:r>
    </w:p>
    <w:p w14:paraId="5AB06CBB" w14:textId="10BD1A01" w:rsidR="0069137F" w:rsidRDefault="00196330" w:rsidP="00B746F9">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I</w:t>
      </w:r>
      <w:r w:rsidR="0069137F">
        <w:t>n</w:t>
      </w:r>
      <w:r>
        <w:t xml:space="preserve"> designing</w:t>
      </w:r>
      <w:r w:rsidR="0069137F">
        <w:t xml:space="preserve"> the process</w:t>
      </w:r>
      <w:r w:rsidR="009920D7">
        <w:t>,</w:t>
      </w:r>
      <w:r w:rsidR="0069137F">
        <w:t xml:space="preserve"> it had achieve</w:t>
      </w:r>
      <w:r w:rsidR="007862DB">
        <w:t>d</w:t>
      </w:r>
      <w:r w:rsidR="0069137F">
        <w:t xml:space="preserve"> </w:t>
      </w:r>
      <w:r w:rsidR="007862DB">
        <w:t>a</w:t>
      </w:r>
      <w:r w:rsidR="0069137F">
        <w:t xml:space="preserve"> balance </w:t>
      </w:r>
      <w:r w:rsidR="007862DB">
        <w:t>of</w:t>
      </w:r>
      <w:r w:rsidR="0069137F">
        <w:t xml:space="preserve"> quality </w:t>
      </w:r>
      <w:r w:rsidR="007862DB">
        <w:t>whilst</w:t>
      </w:r>
      <w:r w:rsidR="008017E3">
        <w:t xml:space="preserve"> avoiding</w:t>
      </w:r>
      <w:r w:rsidR="0069137F">
        <w:t xml:space="preserve"> unnecessary bureaucracy and duplication of effort. </w:t>
      </w:r>
    </w:p>
    <w:p w14:paraId="295B0B5E" w14:textId="0E8CD145" w:rsidR="0069137F" w:rsidRDefault="0069137F" w:rsidP="00B746F9">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 xml:space="preserve">In summing up the approach, Sam noted </w:t>
      </w:r>
      <w:r w:rsidR="008017E3">
        <w:t>IfATE would need to</w:t>
      </w:r>
      <w:r>
        <w:t xml:space="preserve"> ensure </w:t>
      </w:r>
      <w:r w:rsidR="008017E3">
        <w:t>employers</w:t>
      </w:r>
      <w:r>
        <w:t xml:space="preserve"> views were firmly embedded in the design of the future qualification landscape</w:t>
      </w:r>
      <w:r w:rsidR="008017E3">
        <w:t>.</w:t>
      </w:r>
      <w:r>
        <w:t xml:space="preserve"> </w:t>
      </w:r>
      <w:r w:rsidR="00312CC2">
        <w:t>P</w:t>
      </w:r>
      <w:r>
        <w:t xml:space="preserve">lans were being developed to provide Awarding Organisations with guidance on </w:t>
      </w:r>
      <w:r w:rsidR="00312CC2">
        <w:t xml:space="preserve">capturing employer </w:t>
      </w:r>
      <w:r>
        <w:t>views ahead of their opportunity to submit qualifications for</w:t>
      </w:r>
      <w:r w:rsidR="00312CC2">
        <w:t xml:space="preserve"> approval.</w:t>
      </w:r>
    </w:p>
    <w:p w14:paraId="7B4DD804" w14:textId="4B86ED64" w:rsidR="00BE4A35" w:rsidRDefault="0069137F" w:rsidP="00231115">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 xml:space="preserve">The Board was advised that the next steps included a consultation with different employers. An update will be provided to the Board at the meeting in the autumn. </w:t>
      </w:r>
    </w:p>
    <w:p w14:paraId="124DE3C8" w14:textId="7C2C5230" w:rsidR="00231115" w:rsidRDefault="00231115" w:rsidP="00231115">
      <w:pPr>
        <w:pStyle w:val="DeptBullets"/>
        <w:widowControl w:val="0"/>
        <w:numPr>
          <w:ilvl w:val="0"/>
          <w:numId w:val="0"/>
        </w:numPr>
        <w:overflowPunct w:val="0"/>
        <w:autoSpaceDE w:val="0"/>
        <w:autoSpaceDN w:val="0"/>
        <w:adjustRightInd w:val="0"/>
        <w:spacing w:before="120" w:after="0" w:line="480" w:lineRule="auto"/>
        <w:ind w:left="426"/>
        <w:jc w:val="both"/>
        <w:textAlignment w:val="baseline"/>
        <w:rPr>
          <w:szCs w:val="24"/>
        </w:rPr>
      </w:pPr>
    </w:p>
    <w:p w14:paraId="36D19240" w14:textId="20E4788B" w:rsidR="00231115" w:rsidRDefault="00231115" w:rsidP="00231115">
      <w:pPr>
        <w:pStyle w:val="DeptBullets"/>
        <w:widowControl w:val="0"/>
        <w:numPr>
          <w:ilvl w:val="0"/>
          <w:numId w:val="0"/>
        </w:numPr>
        <w:overflowPunct w:val="0"/>
        <w:autoSpaceDE w:val="0"/>
        <w:autoSpaceDN w:val="0"/>
        <w:adjustRightInd w:val="0"/>
        <w:spacing w:before="120" w:after="0" w:line="480" w:lineRule="auto"/>
        <w:jc w:val="both"/>
        <w:textAlignment w:val="baseline"/>
        <w:rPr>
          <w:szCs w:val="24"/>
        </w:rPr>
      </w:pPr>
    </w:p>
    <w:p w14:paraId="77F1376C" w14:textId="77777777" w:rsidR="00231115" w:rsidRPr="00231115" w:rsidRDefault="00231115" w:rsidP="00231115">
      <w:pPr>
        <w:pStyle w:val="DeptBullets"/>
        <w:widowControl w:val="0"/>
        <w:numPr>
          <w:ilvl w:val="0"/>
          <w:numId w:val="0"/>
        </w:numPr>
        <w:overflowPunct w:val="0"/>
        <w:autoSpaceDE w:val="0"/>
        <w:autoSpaceDN w:val="0"/>
        <w:adjustRightInd w:val="0"/>
        <w:spacing w:before="120" w:after="0" w:line="480" w:lineRule="auto"/>
        <w:ind w:left="426"/>
        <w:jc w:val="both"/>
        <w:textAlignment w:val="baseline"/>
        <w:rPr>
          <w:szCs w:val="24"/>
        </w:rPr>
      </w:pPr>
    </w:p>
    <w:p w14:paraId="3505C8BD" w14:textId="3E6F5A13" w:rsidR="00BE4A35" w:rsidRPr="006B5E64" w:rsidRDefault="00A94FC7" w:rsidP="00BE4A35">
      <w:pPr>
        <w:pStyle w:val="DeptBullets"/>
        <w:widowControl w:val="0"/>
        <w:numPr>
          <w:ilvl w:val="0"/>
          <w:numId w:val="0"/>
        </w:numPr>
        <w:overflowPunct w:val="0"/>
        <w:autoSpaceDE w:val="0"/>
        <w:autoSpaceDN w:val="0"/>
        <w:adjustRightInd w:val="0"/>
        <w:spacing w:before="120" w:after="0" w:line="360" w:lineRule="auto"/>
        <w:ind w:left="425"/>
        <w:jc w:val="both"/>
        <w:textAlignment w:val="baseline"/>
        <w:rPr>
          <w:b/>
          <w:bCs/>
          <w:szCs w:val="24"/>
        </w:rPr>
      </w:pPr>
      <w:r>
        <w:rPr>
          <w:b/>
          <w:bCs/>
          <w:szCs w:val="24"/>
        </w:rPr>
        <w:lastRenderedPageBreak/>
        <w:t xml:space="preserve">Item 9: </w:t>
      </w:r>
      <w:r w:rsidR="0069137F">
        <w:rPr>
          <w:b/>
          <w:bCs/>
          <w:szCs w:val="24"/>
        </w:rPr>
        <w:t>Digital progress update</w:t>
      </w:r>
    </w:p>
    <w:p w14:paraId="4437741F" w14:textId="673FB25B" w:rsidR="0069137F" w:rsidRDefault="0069137F" w:rsidP="00B746F9">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Further resource ha</w:t>
      </w:r>
      <w:r w:rsidR="00AF5CE8">
        <w:t>s</w:t>
      </w:r>
      <w:r>
        <w:t xml:space="preserve"> been recruited to support the work on </w:t>
      </w:r>
      <w:r w:rsidR="00421D08">
        <w:t>progressing the</w:t>
      </w:r>
      <w:r w:rsidR="00B12820">
        <w:t xml:space="preserve"> develop</w:t>
      </w:r>
      <w:r w:rsidR="00421D08">
        <w:t>ment of</w:t>
      </w:r>
      <w:r w:rsidR="00B12820">
        <w:t xml:space="preserve"> </w:t>
      </w:r>
      <w:r>
        <w:t>the digital strategy</w:t>
      </w:r>
      <w:r w:rsidR="00421D08">
        <w:t>, including the recruitment</w:t>
      </w:r>
      <w:r w:rsidR="002E0180">
        <w:t xml:space="preserve"> of a</w:t>
      </w:r>
      <w:r>
        <w:t xml:space="preserve"> </w:t>
      </w:r>
      <w:r w:rsidR="002E0180">
        <w:t>new</w:t>
      </w:r>
      <w:r>
        <w:t xml:space="preserve"> Deputy Director</w:t>
      </w:r>
      <w:r w:rsidR="002E0180">
        <w:t>.</w:t>
      </w:r>
    </w:p>
    <w:p w14:paraId="1E6EA8B9" w14:textId="08C4E07B" w:rsidR="0069137F" w:rsidRDefault="0069137F" w:rsidP="00B746F9">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 xml:space="preserve">The Board requested a </w:t>
      </w:r>
      <w:r w:rsidR="006A7B6E">
        <w:t>workshop on the detail</w:t>
      </w:r>
      <w:r>
        <w:t xml:space="preserve"> of the </w:t>
      </w:r>
      <w:r w:rsidR="006A7B6E">
        <w:t>digital strategy</w:t>
      </w:r>
      <w:r>
        <w:t xml:space="preserve"> open to all Board members and other relevant officials. </w:t>
      </w:r>
    </w:p>
    <w:p w14:paraId="293CA97D" w14:textId="77777777" w:rsidR="00C76479" w:rsidRDefault="00C76479" w:rsidP="00C76479">
      <w:pPr>
        <w:pStyle w:val="DeptBullets"/>
        <w:widowControl w:val="0"/>
        <w:numPr>
          <w:ilvl w:val="0"/>
          <w:numId w:val="0"/>
        </w:numPr>
        <w:overflowPunct w:val="0"/>
        <w:autoSpaceDE w:val="0"/>
        <w:autoSpaceDN w:val="0"/>
        <w:adjustRightInd w:val="0"/>
        <w:spacing w:before="0" w:after="0"/>
        <w:ind w:left="425"/>
        <w:jc w:val="both"/>
        <w:textAlignment w:val="baseline"/>
        <w:rPr>
          <w:b/>
          <w:bCs/>
          <w:szCs w:val="24"/>
        </w:rPr>
      </w:pPr>
    </w:p>
    <w:p w14:paraId="636ED6D8" w14:textId="256EB493" w:rsidR="00BE4A35" w:rsidRPr="0069137F" w:rsidRDefault="000C45E9" w:rsidP="00BE4A35">
      <w:pPr>
        <w:pStyle w:val="DeptBullets"/>
        <w:widowControl w:val="0"/>
        <w:numPr>
          <w:ilvl w:val="0"/>
          <w:numId w:val="0"/>
        </w:numPr>
        <w:overflowPunct w:val="0"/>
        <w:autoSpaceDE w:val="0"/>
        <w:autoSpaceDN w:val="0"/>
        <w:adjustRightInd w:val="0"/>
        <w:spacing w:before="120" w:after="0" w:line="360" w:lineRule="auto"/>
        <w:ind w:left="425"/>
        <w:jc w:val="both"/>
        <w:textAlignment w:val="baseline"/>
        <w:rPr>
          <w:b/>
          <w:bCs/>
          <w:szCs w:val="24"/>
        </w:rPr>
      </w:pPr>
      <w:r>
        <w:rPr>
          <w:b/>
          <w:bCs/>
          <w:szCs w:val="24"/>
        </w:rPr>
        <w:t xml:space="preserve">Item 10: </w:t>
      </w:r>
      <w:r w:rsidR="0069137F">
        <w:rPr>
          <w:b/>
          <w:bCs/>
          <w:szCs w:val="24"/>
        </w:rPr>
        <w:t xml:space="preserve">Raising </w:t>
      </w:r>
      <w:proofErr w:type="spellStart"/>
      <w:r w:rsidR="0069137F">
        <w:rPr>
          <w:b/>
          <w:bCs/>
          <w:szCs w:val="24"/>
        </w:rPr>
        <w:t>IfATE’s</w:t>
      </w:r>
      <w:proofErr w:type="spellEnd"/>
      <w:r w:rsidR="0069137F">
        <w:rPr>
          <w:b/>
          <w:bCs/>
          <w:szCs w:val="24"/>
        </w:rPr>
        <w:t xml:space="preserve"> Profile</w:t>
      </w:r>
    </w:p>
    <w:p w14:paraId="083DB31D" w14:textId="0F357271" w:rsidR="0069137F" w:rsidRDefault="0069137F" w:rsidP="00B746F9">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 xml:space="preserve">Jonathan Mitchell </w:t>
      </w:r>
      <w:r w:rsidR="00234DE0">
        <w:t>presented the proposed</w:t>
      </w:r>
      <w:r>
        <w:t xml:space="preserve"> strategy for raising </w:t>
      </w:r>
      <w:r w:rsidR="00D43B40">
        <w:t xml:space="preserve">IfATE’s </w:t>
      </w:r>
      <w:r>
        <w:t>profile through increased media engagement, insights-led communications, improved capture and deployment of stake</w:t>
      </w:r>
      <w:r w:rsidR="00A7332C">
        <w:t xml:space="preserve">holder intelligence centred around a ‘big conversation’ with employers, the IfATE </w:t>
      </w:r>
      <w:r w:rsidR="0055251C">
        <w:t>brand</w:t>
      </w:r>
      <w:r w:rsidR="00A7332C">
        <w:t xml:space="preserve"> and </w:t>
      </w:r>
      <w:r w:rsidR="005949C8">
        <w:t xml:space="preserve">communicating our vision for an </w:t>
      </w:r>
      <w:r w:rsidR="001845FE">
        <w:t>integrated</w:t>
      </w:r>
      <w:r w:rsidR="00A7332C">
        <w:t xml:space="preserve"> skills system. The Board was asked to confirm its risk appetite for media communications, approval of the </w:t>
      </w:r>
      <w:r w:rsidR="00DE0A26">
        <w:t>communications priorities presented</w:t>
      </w:r>
      <w:r w:rsidR="00A7332C">
        <w:t xml:space="preserve"> and confirmation of its approval for the resource implications of the strategy.</w:t>
      </w:r>
    </w:p>
    <w:p w14:paraId="0A8A1AF3" w14:textId="08F2F1E9" w:rsidR="00C76479" w:rsidRPr="00BE4A35" w:rsidRDefault="00A7332C" w:rsidP="00BE4A35">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 xml:space="preserve">The Board agreed that the plan resonated with IfATE’s aims and asked Jonathan to return to </w:t>
      </w:r>
      <w:r w:rsidR="001845FE">
        <w:t>a future Board</w:t>
      </w:r>
      <w:r>
        <w:t xml:space="preserve"> meeting to provide a further update. </w:t>
      </w:r>
      <w:bookmarkStart w:id="1" w:name="_Hlk106020065"/>
    </w:p>
    <w:bookmarkEnd w:id="1"/>
    <w:p w14:paraId="39623BD2" w14:textId="1FFE2B91" w:rsidR="0069137F" w:rsidRPr="008B0338" w:rsidRDefault="000C45E9" w:rsidP="00C10615">
      <w:pPr>
        <w:pStyle w:val="DeptBullets"/>
        <w:widowControl w:val="0"/>
        <w:numPr>
          <w:ilvl w:val="0"/>
          <w:numId w:val="0"/>
        </w:numPr>
        <w:overflowPunct w:val="0"/>
        <w:autoSpaceDE w:val="0"/>
        <w:autoSpaceDN w:val="0"/>
        <w:adjustRightInd w:val="0"/>
        <w:spacing w:before="120" w:after="0" w:line="360" w:lineRule="auto"/>
        <w:ind w:left="425"/>
        <w:jc w:val="both"/>
        <w:textAlignment w:val="baseline"/>
        <w:rPr>
          <w:b/>
          <w:bCs/>
          <w:szCs w:val="24"/>
        </w:rPr>
      </w:pPr>
      <w:r>
        <w:rPr>
          <w:b/>
          <w:bCs/>
          <w:szCs w:val="24"/>
        </w:rPr>
        <w:t xml:space="preserve">Item 11: </w:t>
      </w:r>
      <w:r w:rsidR="0069137F">
        <w:rPr>
          <w:b/>
          <w:bCs/>
          <w:szCs w:val="24"/>
        </w:rPr>
        <w:t>I2021 review outcomes</w:t>
      </w:r>
    </w:p>
    <w:p w14:paraId="089DBBA9" w14:textId="5D592D08" w:rsidR="0069137F" w:rsidRPr="009C0BF6" w:rsidRDefault="0069137F" w:rsidP="00B746F9">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 xml:space="preserve">Following IfATE’s restructure in July 2021, </w:t>
      </w:r>
      <w:r w:rsidR="00E019CB">
        <w:t xml:space="preserve">officials had undertaken an internal </w:t>
      </w:r>
      <w:r>
        <w:t xml:space="preserve">review to identify whether the restructure’s objectives had been met, and to check progress on embedding the new structure. </w:t>
      </w:r>
    </w:p>
    <w:p w14:paraId="26350A1A" w14:textId="461F9C14" w:rsidR="0069137F" w:rsidRPr="00C25C0C" w:rsidRDefault="0069137F" w:rsidP="00B746F9">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The report and action plan had been published internally on 13 May. The Board was pleased to hear work to complete some of the actions had already commenced.</w:t>
      </w:r>
    </w:p>
    <w:p w14:paraId="5BD15AC4" w14:textId="6B3721D4" w:rsidR="0069137F" w:rsidRDefault="0069137F" w:rsidP="00B746F9">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t>The Board wanted to know whether IfATE’s staff turnover rates were similar to other organisations in the same field. The Board was assured that the current turnover rate was healthy in comparison to benchmarks</w:t>
      </w:r>
      <w:r w:rsidR="00BE4A35">
        <w:t>.</w:t>
      </w:r>
      <w:r>
        <w:t xml:space="preserve"> </w:t>
      </w:r>
    </w:p>
    <w:p w14:paraId="0993EA72" w14:textId="350C0144" w:rsidR="0069137F" w:rsidRDefault="0069137F" w:rsidP="00B746F9">
      <w:pPr>
        <w:pStyle w:val="DeptBullets"/>
        <w:widowControl w:val="0"/>
        <w:numPr>
          <w:ilvl w:val="0"/>
          <w:numId w:val="8"/>
        </w:numPr>
        <w:overflowPunct w:val="0"/>
        <w:autoSpaceDE w:val="0"/>
        <w:autoSpaceDN w:val="0"/>
        <w:adjustRightInd w:val="0"/>
        <w:spacing w:before="120" w:after="0" w:line="480" w:lineRule="auto"/>
        <w:ind w:left="426" w:hanging="426"/>
        <w:jc w:val="both"/>
        <w:textAlignment w:val="baseline"/>
        <w:rPr>
          <w:szCs w:val="24"/>
        </w:rPr>
      </w:pPr>
      <w:r>
        <w:lastRenderedPageBreak/>
        <w:t xml:space="preserve">The Board was reminded about an infographic that had been produced to </w:t>
      </w:r>
      <w:r w:rsidR="00540999">
        <w:t>illustrate</w:t>
      </w:r>
      <w:r>
        <w:t xml:space="preserve"> the aims of I2021. </w:t>
      </w:r>
      <w:r w:rsidR="004F5B6F">
        <w:t xml:space="preserve">The Board felt this was </w:t>
      </w:r>
      <w:r w:rsidR="004C3F38">
        <w:t>helpful and so asked whether this could be sent to the Board and put on the int</w:t>
      </w:r>
      <w:r w:rsidR="00C44DDC">
        <w:t>ra</w:t>
      </w:r>
      <w:r w:rsidR="004C3F38">
        <w:t>net to remind all about the project.</w:t>
      </w:r>
    </w:p>
    <w:p w14:paraId="2F81E4BA" w14:textId="68F6B083" w:rsidR="0069137F" w:rsidRPr="00493B80" w:rsidRDefault="00A252B1" w:rsidP="00C10615">
      <w:pPr>
        <w:pStyle w:val="DeptBullets"/>
        <w:widowControl w:val="0"/>
        <w:numPr>
          <w:ilvl w:val="0"/>
          <w:numId w:val="0"/>
        </w:numPr>
        <w:overflowPunct w:val="0"/>
        <w:autoSpaceDE w:val="0"/>
        <w:autoSpaceDN w:val="0"/>
        <w:adjustRightInd w:val="0"/>
        <w:spacing w:before="120" w:after="0" w:line="360" w:lineRule="auto"/>
        <w:ind w:left="425"/>
        <w:jc w:val="both"/>
        <w:textAlignment w:val="baseline"/>
        <w:rPr>
          <w:b/>
          <w:bCs/>
          <w:szCs w:val="24"/>
        </w:rPr>
      </w:pPr>
      <w:r>
        <w:rPr>
          <w:b/>
          <w:bCs/>
          <w:szCs w:val="24"/>
        </w:rPr>
        <w:t xml:space="preserve">Item 13: </w:t>
      </w:r>
      <w:r w:rsidR="0069137F">
        <w:rPr>
          <w:b/>
          <w:bCs/>
          <w:szCs w:val="24"/>
        </w:rPr>
        <w:t>Any other business</w:t>
      </w:r>
      <w:r>
        <w:rPr>
          <w:b/>
          <w:bCs/>
          <w:szCs w:val="24"/>
        </w:rPr>
        <w:t xml:space="preserve"> (AOB)</w:t>
      </w:r>
    </w:p>
    <w:p w14:paraId="524EEB15" w14:textId="40519F7E" w:rsidR="0069137F" w:rsidRPr="00E42369" w:rsidRDefault="0069137F" w:rsidP="006D0BAF">
      <w:pPr>
        <w:pStyle w:val="DeptBullets"/>
        <w:widowControl w:val="0"/>
        <w:numPr>
          <w:ilvl w:val="0"/>
          <w:numId w:val="8"/>
        </w:numPr>
        <w:overflowPunct w:val="0"/>
        <w:autoSpaceDE w:val="0"/>
        <w:autoSpaceDN w:val="0"/>
        <w:adjustRightInd w:val="0"/>
        <w:spacing w:before="120" w:after="0" w:line="360" w:lineRule="auto"/>
        <w:ind w:left="425" w:hanging="426"/>
        <w:jc w:val="both"/>
        <w:textAlignment w:val="baseline"/>
        <w:rPr>
          <w:szCs w:val="24"/>
        </w:rPr>
      </w:pPr>
      <w:r>
        <w:t>There was no AOB and it was confirmed the next meeting will be held on 13 July 2022.</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96"/>
      </w:tblGrid>
      <w:tr w:rsidR="0069137F" w:rsidRPr="00733544" w14:paraId="64C13D3E" w14:textId="77777777" w:rsidTr="002F2149">
        <w:tc>
          <w:tcPr>
            <w:tcW w:w="1843" w:type="dxa"/>
            <w:shd w:val="clear" w:color="auto" w:fill="auto"/>
          </w:tcPr>
          <w:p w14:paraId="389D72ED" w14:textId="77777777" w:rsidR="0069137F" w:rsidRPr="00733544" w:rsidRDefault="0069137F" w:rsidP="00C10615">
            <w:pPr>
              <w:spacing w:before="120" w:line="360" w:lineRule="auto"/>
              <w:jc w:val="both"/>
              <w:rPr>
                <w:color w:val="4F81BD" w:themeColor="accent1"/>
                <w:szCs w:val="24"/>
              </w:rPr>
            </w:pPr>
            <w:r w:rsidRPr="00733544">
              <w:rPr>
                <w:color w:val="4F81BD" w:themeColor="accent1"/>
                <w:szCs w:val="24"/>
              </w:rPr>
              <w:t>Author</w:t>
            </w:r>
          </w:p>
        </w:tc>
        <w:tc>
          <w:tcPr>
            <w:tcW w:w="7796" w:type="dxa"/>
            <w:shd w:val="clear" w:color="auto" w:fill="auto"/>
          </w:tcPr>
          <w:p w14:paraId="0B4EAFF7" w14:textId="77777777" w:rsidR="0069137F" w:rsidRPr="00733544" w:rsidRDefault="0069137F" w:rsidP="00C10615">
            <w:pPr>
              <w:spacing w:before="120" w:line="360" w:lineRule="auto"/>
              <w:jc w:val="both"/>
              <w:rPr>
                <w:szCs w:val="24"/>
              </w:rPr>
            </w:pPr>
            <w:r w:rsidRPr="00733544">
              <w:rPr>
                <w:szCs w:val="24"/>
              </w:rPr>
              <w:t>Secretariat, Institute for Apprenticeships &amp; Technical Education</w:t>
            </w:r>
          </w:p>
        </w:tc>
      </w:tr>
      <w:tr w:rsidR="0069137F" w:rsidRPr="00733544" w14:paraId="3B09E38F" w14:textId="77777777" w:rsidTr="002F2149">
        <w:tc>
          <w:tcPr>
            <w:tcW w:w="1843" w:type="dxa"/>
            <w:shd w:val="clear" w:color="auto" w:fill="auto"/>
          </w:tcPr>
          <w:p w14:paraId="64575B4C" w14:textId="77777777" w:rsidR="0069137F" w:rsidRPr="00733544" w:rsidRDefault="0069137F" w:rsidP="00C10615">
            <w:pPr>
              <w:spacing w:before="120" w:line="360" w:lineRule="auto"/>
              <w:jc w:val="both"/>
              <w:rPr>
                <w:color w:val="4F81BD" w:themeColor="accent1"/>
                <w:szCs w:val="24"/>
              </w:rPr>
            </w:pPr>
            <w:r w:rsidRPr="00733544">
              <w:rPr>
                <w:color w:val="4F81BD" w:themeColor="accent1"/>
                <w:szCs w:val="24"/>
              </w:rPr>
              <w:t>Date created</w:t>
            </w:r>
          </w:p>
        </w:tc>
        <w:tc>
          <w:tcPr>
            <w:tcW w:w="7796" w:type="dxa"/>
            <w:shd w:val="clear" w:color="auto" w:fill="auto"/>
          </w:tcPr>
          <w:p w14:paraId="06566268" w14:textId="77777777" w:rsidR="0069137F" w:rsidRPr="00733544" w:rsidRDefault="0069137F" w:rsidP="00C10615">
            <w:pPr>
              <w:spacing w:before="120" w:line="360" w:lineRule="auto"/>
              <w:jc w:val="both"/>
              <w:rPr>
                <w:szCs w:val="24"/>
              </w:rPr>
            </w:pPr>
            <w:r>
              <w:rPr>
                <w:szCs w:val="24"/>
              </w:rPr>
              <w:t>26 May</w:t>
            </w:r>
            <w:r w:rsidRPr="00733544">
              <w:rPr>
                <w:szCs w:val="24"/>
              </w:rPr>
              <w:t xml:space="preserve"> 2022</w:t>
            </w:r>
          </w:p>
        </w:tc>
      </w:tr>
      <w:tr w:rsidR="0069137F" w:rsidRPr="00733544" w14:paraId="2B817CB4" w14:textId="77777777" w:rsidTr="002F2149">
        <w:tc>
          <w:tcPr>
            <w:tcW w:w="1843" w:type="dxa"/>
            <w:shd w:val="clear" w:color="auto" w:fill="auto"/>
          </w:tcPr>
          <w:p w14:paraId="056BAC23" w14:textId="77777777" w:rsidR="0069137F" w:rsidRPr="00733544" w:rsidRDefault="0069137F" w:rsidP="00C10615">
            <w:pPr>
              <w:spacing w:before="120" w:line="360" w:lineRule="auto"/>
              <w:jc w:val="both"/>
              <w:rPr>
                <w:b/>
                <w:color w:val="4F81BD" w:themeColor="accent1"/>
                <w:szCs w:val="24"/>
              </w:rPr>
            </w:pPr>
            <w:r w:rsidRPr="00733544">
              <w:rPr>
                <w:color w:val="4F81BD" w:themeColor="accent1"/>
                <w:szCs w:val="24"/>
              </w:rPr>
              <w:t>Version</w:t>
            </w:r>
          </w:p>
        </w:tc>
        <w:tc>
          <w:tcPr>
            <w:tcW w:w="7796" w:type="dxa"/>
            <w:shd w:val="clear" w:color="auto" w:fill="auto"/>
          </w:tcPr>
          <w:p w14:paraId="0EB75D43" w14:textId="631F9CA7" w:rsidR="0069137F" w:rsidRPr="00733544" w:rsidRDefault="002460F9" w:rsidP="00C10615">
            <w:pPr>
              <w:spacing w:before="120" w:line="360" w:lineRule="auto"/>
              <w:jc w:val="both"/>
              <w:rPr>
                <w:b/>
                <w:bCs/>
                <w:szCs w:val="24"/>
              </w:rPr>
            </w:pPr>
            <w:r>
              <w:rPr>
                <w:b/>
                <w:bCs/>
                <w:szCs w:val="24"/>
              </w:rPr>
              <w:t xml:space="preserve">Final </w:t>
            </w:r>
          </w:p>
        </w:tc>
      </w:tr>
    </w:tbl>
    <w:p w14:paraId="2199C30F" w14:textId="77777777" w:rsidR="0069137F" w:rsidRPr="00733544" w:rsidRDefault="0069137F" w:rsidP="00C10615">
      <w:pPr>
        <w:spacing w:before="120" w:line="360" w:lineRule="auto"/>
        <w:jc w:val="both"/>
        <w:rPr>
          <w:szCs w:val="24"/>
        </w:rPr>
      </w:pPr>
    </w:p>
    <w:sectPr w:rsidR="0069137F" w:rsidRPr="00733544" w:rsidSect="002F2149">
      <w:footerReference w:type="default" r:id="rId11"/>
      <w:headerReference w:type="first" r:id="rId12"/>
      <w:footerReference w:type="first" r:id="rId13"/>
      <w:pgSz w:w="11906" w:h="16838"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4E5A" w14:textId="77777777" w:rsidR="00CE4D6B" w:rsidRDefault="00CE4D6B">
      <w:r>
        <w:separator/>
      </w:r>
    </w:p>
  </w:endnote>
  <w:endnote w:type="continuationSeparator" w:id="0">
    <w:p w14:paraId="2CE41AE0" w14:textId="77777777" w:rsidR="00CE4D6B" w:rsidRDefault="00CE4D6B">
      <w:r>
        <w:continuationSeparator/>
      </w:r>
    </w:p>
  </w:endnote>
  <w:endnote w:type="continuationNotice" w:id="1">
    <w:p w14:paraId="683E79C2" w14:textId="77777777" w:rsidR="00CE4D6B" w:rsidRDefault="00CE4D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DE92" w14:textId="61604EC6" w:rsidR="002F2149" w:rsidRPr="00E0100E" w:rsidRDefault="00E0100E" w:rsidP="00E0100E">
    <w:pPr>
      <w:pStyle w:val="Footer"/>
      <w:rPr>
        <w:b/>
        <w:bCs/>
        <w:noProof/>
        <w:color w:val="0070C0"/>
        <w:sz w:val="20"/>
        <w:szCs w:val="20"/>
      </w:rPr>
    </w:pPr>
    <w:r>
      <w:rPr>
        <w:b/>
        <w:bCs/>
        <w:noProof/>
        <w:color w:val="0070C0"/>
        <w:sz w:val="20"/>
        <w:szCs w:val="20"/>
      </w:rPr>
      <w:tab/>
    </w:r>
    <w:r>
      <w:rPr>
        <w:b/>
        <w:bCs/>
        <w:noProof/>
        <w:color w:val="0070C0"/>
        <w:sz w:val="20"/>
        <w:szCs w:val="20"/>
      </w:rPr>
      <w:tab/>
    </w:r>
    <w:r>
      <w:rPr>
        <w:b/>
        <w:bCs/>
        <w:noProof/>
        <w:color w:val="0070C0"/>
        <w:sz w:val="20"/>
        <w:szCs w:val="20"/>
      </w:rPr>
      <w:tab/>
    </w:r>
    <w:r>
      <w:rPr>
        <w:b/>
        <w:bCs/>
        <w:noProof/>
        <w:color w:val="0070C0"/>
        <w:sz w:val="20"/>
        <w:szCs w:val="20"/>
      </w:rPr>
      <w:tab/>
    </w:r>
    <w:r w:rsidR="00A34608" w:rsidRPr="00E0100E">
      <w:rPr>
        <w:b/>
        <w:bCs/>
        <w:noProof/>
        <w:color w:val="0070C0"/>
        <w:sz w:val="20"/>
        <w:szCs w:val="20"/>
      </w:rPr>
      <w:fldChar w:fldCharType="begin"/>
    </w:r>
    <w:r w:rsidR="00A34608" w:rsidRPr="00E0100E">
      <w:rPr>
        <w:b/>
        <w:bCs/>
        <w:noProof/>
        <w:color w:val="0070C0"/>
        <w:sz w:val="20"/>
        <w:szCs w:val="20"/>
      </w:rPr>
      <w:instrText xml:space="preserve"> PAGE   \* MERGEFORMAT </w:instrText>
    </w:r>
    <w:r w:rsidR="00A34608" w:rsidRPr="00E0100E">
      <w:rPr>
        <w:b/>
        <w:bCs/>
        <w:noProof/>
        <w:color w:val="0070C0"/>
        <w:sz w:val="20"/>
        <w:szCs w:val="20"/>
      </w:rPr>
      <w:fldChar w:fldCharType="separate"/>
    </w:r>
    <w:r w:rsidR="00A34608" w:rsidRPr="00E0100E">
      <w:rPr>
        <w:b/>
        <w:bCs/>
        <w:color w:val="0070C0"/>
        <w:sz w:val="20"/>
        <w:szCs w:val="20"/>
      </w:rPr>
      <w:t>4</w:t>
    </w:r>
    <w:r w:rsidR="00A34608" w:rsidRPr="00E0100E">
      <w:rPr>
        <w:b/>
        <w:bCs/>
        <w:noProof/>
        <w:color w:val="0070C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5F2E" w14:textId="0D208785" w:rsidR="002F2149" w:rsidRPr="00E0100E" w:rsidRDefault="00E0100E" w:rsidP="002F2149">
    <w:pPr>
      <w:pStyle w:val="Footer"/>
      <w:rPr>
        <w:b/>
        <w:bCs/>
        <w:color w:val="0070C0"/>
        <w:sz w:val="20"/>
        <w:szCs w:val="20"/>
      </w:rPr>
    </w:pPr>
    <w:r>
      <w:tab/>
    </w:r>
    <w:r>
      <w:tab/>
    </w:r>
    <w:r>
      <w:tab/>
    </w:r>
    <w:r>
      <w:tab/>
    </w:r>
    <w:r w:rsidR="00A34608" w:rsidRPr="00E0100E">
      <w:rPr>
        <w:b/>
        <w:bCs/>
        <w:color w:val="0070C0"/>
        <w:sz w:val="20"/>
        <w:szCs w:val="20"/>
      </w:rPr>
      <w:fldChar w:fldCharType="begin"/>
    </w:r>
    <w:r w:rsidR="00A34608" w:rsidRPr="00E0100E">
      <w:rPr>
        <w:b/>
        <w:bCs/>
        <w:color w:val="0070C0"/>
        <w:sz w:val="20"/>
        <w:szCs w:val="20"/>
      </w:rPr>
      <w:instrText xml:space="preserve"> PAGE   \* MERGEFORMAT </w:instrText>
    </w:r>
    <w:r w:rsidR="00A34608" w:rsidRPr="00E0100E">
      <w:rPr>
        <w:b/>
        <w:bCs/>
        <w:color w:val="0070C0"/>
        <w:sz w:val="20"/>
        <w:szCs w:val="20"/>
      </w:rPr>
      <w:fldChar w:fldCharType="separate"/>
    </w:r>
    <w:r w:rsidR="00A34608" w:rsidRPr="00E0100E">
      <w:rPr>
        <w:b/>
        <w:bCs/>
        <w:noProof/>
        <w:color w:val="0070C0"/>
        <w:sz w:val="20"/>
        <w:szCs w:val="20"/>
      </w:rPr>
      <w:t>2</w:t>
    </w:r>
    <w:r w:rsidR="00A34608" w:rsidRPr="00E0100E">
      <w:rPr>
        <w:b/>
        <w:bCs/>
        <w:noProof/>
        <w:color w:val="0070C0"/>
        <w:sz w:val="20"/>
        <w:szCs w:val="20"/>
      </w:rPr>
      <w:fldChar w:fldCharType="end"/>
    </w:r>
  </w:p>
  <w:p w14:paraId="0DAB3125" w14:textId="77777777" w:rsidR="002F2149" w:rsidRPr="006E13C4" w:rsidRDefault="002F2149" w:rsidP="002F2149">
    <w:pPr>
      <w:pStyle w:val="Footer"/>
      <w:jc w:val="righ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B3F19" w14:textId="77777777" w:rsidR="00CE4D6B" w:rsidRDefault="00CE4D6B">
      <w:r>
        <w:separator/>
      </w:r>
    </w:p>
  </w:footnote>
  <w:footnote w:type="continuationSeparator" w:id="0">
    <w:p w14:paraId="4DE8B717" w14:textId="77777777" w:rsidR="00CE4D6B" w:rsidRDefault="00CE4D6B">
      <w:r>
        <w:continuationSeparator/>
      </w:r>
    </w:p>
  </w:footnote>
  <w:footnote w:type="continuationNotice" w:id="1">
    <w:p w14:paraId="61035BDA" w14:textId="77777777" w:rsidR="00CE4D6B" w:rsidRDefault="00CE4D6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4C85" w14:textId="5612FC5F" w:rsidR="002F2149" w:rsidRDefault="00A34608" w:rsidP="002F2149">
    <w:pPr>
      <w:pStyle w:val="Header"/>
      <w:tabs>
        <w:tab w:val="clear" w:pos="4153"/>
        <w:tab w:val="clear" w:pos="8306"/>
        <w:tab w:val="left" w:pos="735"/>
        <w:tab w:val="left" w:pos="1800"/>
      </w:tabs>
    </w:pPr>
    <w:r>
      <w:rPr>
        <w:noProof/>
        <w:lang w:eastAsia="en-GB" w:bidi="ar-SA"/>
      </w:rPr>
      <w:drawing>
        <wp:anchor distT="0" distB="0" distL="114300" distR="114300" simplePos="0" relativeHeight="251657728" behindDoc="1" locked="1" layoutInCell="1" allowOverlap="1" wp14:anchorId="35120FBE" wp14:editId="10F2C7D0">
          <wp:simplePos x="0" y="0"/>
          <wp:positionH relativeFrom="page">
            <wp:posOffset>62865</wp:posOffset>
          </wp:positionH>
          <wp:positionV relativeFrom="page">
            <wp:posOffset>-76835</wp:posOffset>
          </wp:positionV>
          <wp:extent cx="3067050" cy="1155065"/>
          <wp:effectExtent l="0" t="0" r="0" b="0"/>
          <wp:wrapTopAndBottom/>
          <wp:docPr id="1" name="Picture 1" descr="Minutes" title="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2614_DFE_IfA Identity_Agenda_final design_090217_RW3.png"/>
                  <pic:cNvPicPr/>
                </pic:nvPicPr>
                <pic:blipFill>
                  <a:blip r:embed="rId1">
                    <a:extLst>
                      <a:ext uri="{28A0092B-C50C-407E-A947-70E740481C1C}">
                        <a14:useLocalDpi xmlns:a14="http://schemas.microsoft.com/office/drawing/2010/main" val="0"/>
                      </a:ext>
                    </a:extLst>
                  </a:blip>
                  <a:stretch>
                    <a:fillRect/>
                  </a:stretch>
                </pic:blipFill>
                <pic:spPr>
                  <a:xfrm>
                    <a:off x="0" y="0"/>
                    <a:ext cx="3067050" cy="1155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bidi="ar-SA"/>
      </w:rPr>
      <w:drawing>
        <wp:anchor distT="0" distB="788670" distL="114300" distR="114300" simplePos="0" relativeHeight="251656704" behindDoc="1" locked="1" layoutInCell="1" allowOverlap="1" wp14:anchorId="4CE83D98" wp14:editId="048FD18E">
          <wp:simplePos x="0" y="0"/>
          <wp:positionH relativeFrom="page">
            <wp:posOffset>4215130</wp:posOffset>
          </wp:positionH>
          <wp:positionV relativeFrom="page">
            <wp:posOffset>143510</wp:posOffset>
          </wp:positionV>
          <wp:extent cx="3188970" cy="720090"/>
          <wp:effectExtent l="0" t="0" r="0"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2614_DFE_IfA Identity_Agenda_final design_090217_RW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88970" cy="72009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0C5281"/>
    <w:multiLevelType w:val="hybridMultilevel"/>
    <w:tmpl w:val="26341D10"/>
    <w:lvl w:ilvl="0" w:tplc="3B52313A">
      <w:start w:val="1"/>
      <w:numFmt w:val="decimal"/>
      <w:lvlText w:val="%1."/>
      <w:lvlJc w:val="left"/>
      <w:pPr>
        <w:ind w:left="360" w:hanging="360"/>
      </w:pPr>
      <w:rPr>
        <w:rFonts w:hint="default"/>
        <w:b w:val="0"/>
        <w:i w:val="0"/>
      </w:rPr>
    </w:lvl>
    <w:lvl w:ilvl="1" w:tplc="08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37596398">
    <w:abstractNumId w:val="2"/>
  </w:num>
  <w:num w:numId="2" w16cid:durableId="1364942572">
    <w:abstractNumId w:val="1"/>
  </w:num>
  <w:num w:numId="3" w16cid:durableId="1995648092">
    <w:abstractNumId w:val="7"/>
  </w:num>
  <w:num w:numId="4" w16cid:durableId="1082988392">
    <w:abstractNumId w:val="0"/>
  </w:num>
  <w:num w:numId="5" w16cid:durableId="915822206">
    <w:abstractNumId w:val="3"/>
  </w:num>
  <w:num w:numId="6" w16cid:durableId="576786449">
    <w:abstractNumId w:val="6"/>
  </w:num>
  <w:num w:numId="7" w16cid:durableId="643780068">
    <w:abstractNumId w:val="4"/>
  </w:num>
  <w:num w:numId="8" w16cid:durableId="1742362241">
    <w:abstractNumId w:val="5"/>
  </w:num>
  <w:num w:numId="9" w16cid:durableId="3843298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620337">
    <w:abstractNumId w:val="2"/>
  </w:num>
  <w:num w:numId="11" w16cid:durableId="586619786">
    <w:abstractNumId w:val="2"/>
  </w:num>
  <w:num w:numId="12" w16cid:durableId="1472208648">
    <w:abstractNumId w:val="2"/>
  </w:num>
  <w:num w:numId="13" w16cid:durableId="1170099413">
    <w:abstractNumId w:val="2"/>
  </w:num>
  <w:num w:numId="14" w16cid:durableId="1033849007">
    <w:abstractNumId w:val="2"/>
  </w:num>
  <w:num w:numId="15" w16cid:durableId="591936163">
    <w:abstractNumId w:val="2"/>
  </w:num>
  <w:num w:numId="16" w16cid:durableId="1377120205">
    <w:abstractNumId w:val="2"/>
  </w:num>
  <w:num w:numId="17" w16cid:durableId="1277904093">
    <w:abstractNumId w:val="2"/>
  </w:num>
  <w:num w:numId="18" w16cid:durableId="1508788478">
    <w:abstractNumId w:val="2"/>
  </w:num>
  <w:num w:numId="19" w16cid:durableId="1717657612">
    <w:abstractNumId w:val="2"/>
  </w:num>
  <w:num w:numId="20" w16cid:durableId="767508042">
    <w:abstractNumId w:val="2"/>
  </w:num>
  <w:num w:numId="21" w16cid:durableId="1760250910">
    <w:abstractNumId w:val="2"/>
  </w:num>
  <w:num w:numId="22" w16cid:durableId="666519470">
    <w:abstractNumId w:val="2"/>
  </w:num>
  <w:num w:numId="23" w16cid:durableId="597566400">
    <w:abstractNumId w:val="2"/>
  </w:num>
  <w:num w:numId="24" w16cid:durableId="1160386068">
    <w:abstractNumId w:val="2"/>
  </w:num>
  <w:num w:numId="25" w16cid:durableId="327756373">
    <w:abstractNumId w:val="2"/>
  </w:num>
  <w:num w:numId="26" w16cid:durableId="1863013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7F"/>
    <w:rsid w:val="00011F78"/>
    <w:rsid w:val="00020D4D"/>
    <w:rsid w:val="00022DB6"/>
    <w:rsid w:val="000323A8"/>
    <w:rsid w:val="0003760B"/>
    <w:rsid w:val="00041864"/>
    <w:rsid w:val="0004776A"/>
    <w:rsid w:val="000833EF"/>
    <w:rsid w:val="00086786"/>
    <w:rsid w:val="00090801"/>
    <w:rsid w:val="000A0C1B"/>
    <w:rsid w:val="000A2F00"/>
    <w:rsid w:val="000B0335"/>
    <w:rsid w:val="000B1468"/>
    <w:rsid w:val="000B4AD8"/>
    <w:rsid w:val="000B4F7B"/>
    <w:rsid w:val="000C380B"/>
    <w:rsid w:val="000C45E9"/>
    <w:rsid w:val="000C4F7E"/>
    <w:rsid w:val="000D1277"/>
    <w:rsid w:val="000F4E59"/>
    <w:rsid w:val="000F7F40"/>
    <w:rsid w:val="00116F59"/>
    <w:rsid w:val="00122E81"/>
    <w:rsid w:val="0012522B"/>
    <w:rsid w:val="00127AE1"/>
    <w:rsid w:val="001354BD"/>
    <w:rsid w:val="001362FD"/>
    <w:rsid w:val="001366BB"/>
    <w:rsid w:val="001372F2"/>
    <w:rsid w:val="00153F85"/>
    <w:rsid w:val="00180A06"/>
    <w:rsid w:val="00182783"/>
    <w:rsid w:val="001845FE"/>
    <w:rsid w:val="00195F8E"/>
    <w:rsid w:val="00196330"/>
    <w:rsid w:val="001A54FA"/>
    <w:rsid w:val="001B05C8"/>
    <w:rsid w:val="001B6DF9"/>
    <w:rsid w:val="001D55BC"/>
    <w:rsid w:val="001D7FB3"/>
    <w:rsid w:val="002009C2"/>
    <w:rsid w:val="00211C37"/>
    <w:rsid w:val="00212D24"/>
    <w:rsid w:val="00213A11"/>
    <w:rsid w:val="00217581"/>
    <w:rsid w:val="00227EB7"/>
    <w:rsid w:val="00231115"/>
    <w:rsid w:val="002335B0"/>
    <w:rsid w:val="002338A1"/>
    <w:rsid w:val="00234DE0"/>
    <w:rsid w:val="00235198"/>
    <w:rsid w:val="002460F9"/>
    <w:rsid w:val="00247B4F"/>
    <w:rsid w:val="00251095"/>
    <w:rsid w:val="00257445"/>
    <w:rsid w:val="00266064"/>
    <w:rsid w:val="0027611C"/>
    <w:rsid w:val="00277346"/>
    <w:rsid w:val="002840D0"/>
    <w:rsid w:val="00295EFC"/>
    <w:rsid w:val="002B2A50"/>
    <w:rsid w:val="002B346C"/>
    <w:rsid w:val="002B651E"/>
    <w:rsid w:val="002D2243"/>
    <w:rsid w:val="002D2A7A"/>
    <w:rsid w:val="002E0180"/>
    <w:rsid w:val="002E28FA"/>
    <w:rsid w:val="002F2149"/>
    <w:rsid w:val="002F2B00"/>
    <w:rsid w:val="002F51E7"/>
    <w:rsid w:val="003049B1"/>
    <w:rsid w:val="00310708"/>
    <w:rsid w:val="00312BD3"/>
    <w:rsid w:val="00312CC2"/>
    <w:rsid w:val="0031766E"/>
    <w:rsid w:val="00347A3B"/>
    <w:rsid w:val="00353F14"/>
    <w:rsid w:val="00367EEB"/>
    <w:rsid w:val="00370895"/>
    <w:rsid w:val="00371869"/>
    <w:rsid w:val="003736AF"/>
    <w:rsid w:val="00387E15"/>
    <w:rsid w:val="00392AE9"/>
    <w:rsid w:val="003B78F9"/>
    <w:rsid w:val="003C2A60"/>
    <w:rsid w:val="003C41ED"/>
    <w:rsid w:val="003C7622"/>
    <w:rsid w:val="003D74A2"/>
    <w:rsid w:val="003D7A13"/>
    <w:rsid w:val="003E1398"/>
    <w:rsid w:val="003E1B86"/>
    <w:rsid w:val="003E3F6B"/>
    <w:rsid w:val="003F32C8"/>
    <w:rsid w:val="00402829"/>
    <w:rsid w:val="00421388"/>
    <w:rsid w:val="00421D08"/>
    <w:rsid w:val="00421FDC"/>
    <w:rsid w:val="004265F6"/>
    <w:rsid w:val="00430DC5"/>
    <w:rsid w:val="00431408"/>
    <w:rsid w:val="00435038"/>
    <w:rsid w:val="0044759A"/>
    <w:rsid w:val="00450D89"/>
    <w:rsid w:val="004533A7"/>
    <w:rsid w:val="00460505"/>
    <w:rsid w:val="0046243A"/>
    <w:rsid w:val="00463122"/>
    <w:rsid w:val="00464267"/>
    <w:rsid w:val="00473A87"/>
    <w:rsid w:val="00480E77"/>
    <w:rsid w:val="00484C39"/>
    <w:rsid w:val="004955D9"/>
    <w:rsid w:val="004A243F"/>
    <w:rsid w:val="004B338F"/>
    <w:rsid w:val="004B3EBB"/>
    <w:rsid w:val="004C3F38"/>
    <w:rsid w:val="004E633C"/>
    <w:rsid w:val="004E67D6"/>
    <w:rsid w:val="004F0FEE"/>
    <w:rsid w:val="004F5B6F"/>
    <w:rsid w:val="004F7F40"/>
    <w:rsid w:val="0051138C"/>
    <w:rsid w:val="00511CA5"/>
    <w:rsid w:val="005150CE"/>
    <w:rsid w:val="00530814"/>
    <w:rsid w:val="00540999"/>
    <w:rsid w:val="00541FBF"/>
    <w:rsid w:val="00545301"/>
    <w:rsid w:val="0055251C"/>
    <w:rsid w:val="00565333"/>
    <w:rsid w:val="00591B39"/>
    <w:rsid w:val="0059464C"/>
    <w:rsid w:val="005949C8"/>
    <w:rsid w:val="005A66F3"/>
    <w:rsid w:val="005A69DD"/>
    <w:rsid w:val="005B1CC3"/>
    <w:rsid w:val="005B5A07"/>
    <w:rsid w:val="005C1372"/>
    <w:rsid w:val="005D161D"/>
    <w:rsid w:val="005D5726"/>
    <w:rsid w:val="005D58E1"/>
    <w:rsid w:val="00602CD0"/>
    <w:rsid w:val="00607A4B"/>
    <w:rsid w:val="00617DBC"/>
    <w:rsid w:val="00617E3D"/>
    <w:rsid w:val="0062704E"/>
    <w:rsid w:val="00630B09"/>
    <w:rsid w:val="00634682"/>
    <w:rsid w:val="0063507E"/>
    <w:rsid w:val="006363E9"/>
    <w:rsid w:val="00647516"/>
    <w:rsid w:val="006660CC"/>
    <w:rsid w:val="00673CB9"/>
    <w:rsid w:val="006858D6"/>
    <w:rsid w:val="00687908"/>
    <w:rsid w:val="0069137F"/>
    <w:rsid w:val="00691DA5"/>
    <w:rsid w:val="006A0189"/>
    <w:rsid w:val="006A1127"/>
    <w:rsid w:val="006A2F72"/>
    <w:rsid w:val="006A3278"/>
    <w:rsid w:val="006A5387"/>
    <w:rsid w:val="006A7B6E"/>
    <w:rsid w:val="006C4E3B"/>
    <w:rsid w:val="006D0BAF"/>
    <w:rsid w:val="006D3EBD"/>
    <w:rsid w:val="006E6F0B"/>
    <w:rsid w:val="00701869"/>
    <w:rsid w:val="007104E4"/>
    <w:rsid w:val="00717E5B"/>
    <w:rsid w:val="00721409"/>
    <w:rsid w:val="00724B05"/>
    <w:rsid w:val="00730D33"/>
    <w:rsid w:val="007442BB"/>
    <w:rsid w:val="00746041"/>
    <w:rsid w:val="007463C5"/>
    <w:rsid w:val="00746846"/>
    <w:rsid w:val="007468AE"/>
    <w:rsid w:val="007510C3"/>
    <w:rsid w:val="0076458E"/>
    <w:rsid w:val="0076603E"/>
    <w:rsid w:val="00767063"/>
    <w:rsid w:val="00767769"/>
    <w:rsid w:val="007717F1"/>
    <w:rsid w:val="007862DB"/>
    <w:rsid w:val="00793D26"/>
    <w:rsid w:val="007940AE"/>
    <w:rsid w:val="007A10F9"/>
    <w:rsid w:val="007A4C02"/>
    <w:rsid w:val="007B0313"/>
    <w:rsid w:val="007B49CD"/>
    <w:rsid w:val="007B593B"/>
    <w:rsid w:val="007B5A46"/>
    <w:rsid w:val="007C1BC2"/>
    <w:rsid w:val="007C5F3E"/>
    <w:rsid w:val="007D0DBA"/>
    <w:rsid w:val="007D4DB0"/>
    <w:rsid w:val="007E3529"/>
    <w:rsid w:val="007F073B"/>
    <w:rsid w:val="008017E3"/>
    <w:rsid w:val="00805C72"/>
    <w:rsid w:val="00807664"/>
    <w:rsid w:val="008231A9"/>
    <w:rsid w:val="00831225"/>
    <w:rsid w:val="00832F2E"/>
    <w:rsid w:val="008428AB"/>
    <w:rsid w:val="00863664"/>
    <w:rsid w:val="00877778"/>
    <w:rsid w:val="0088151C"/>
    <w:rsid w:val="008817AB"/>
    <w:rsid w:val="008843A4"/>
    <w:rsid w:val="008B1C49"/>
    <w:rsid w:val="008B67CC"/>
    <w:rsid w:val="008C1806"/>
    <w:rsid w:val="008D1228"/>
    <w:rsid w:val="008E0BA7"/>
    <w:rsid w:val="008E3BDA"/>
    <w:rsid w:val="008F452F"/>
    <w:rsid w:val="008F73F5"/>
    <w:rsid w:val="008F787A"/>
    <w:rsid w:val="00905ADC"/>
    <w:rsid w:val="00906C33"/>
    <w:rsid w:val="009138E1"/>
    <w:rsid w:val="009173AF"/>
    <w:rsid w:val="009233EB"/>
    <w:rsid w:val="0092455F"/>
    <w:rsid w:val="00932946"/>
    <w:rsid w:val="009424FA"/>
    <w:rsid w:val="009426CB"/>
    <w:rsid w:val="00945149"/>
    <w:rsid w:val="00960256"/>
    <w:rsid w:val="00963073"/>
    <w:rsid w:val="00971288"/>
    <w:rsid w:val="009720A0"/>
    <w:rsid w:val="0097315A"/>
    <w:rsid w:val="00975409"/>
    <w:rsid w:val="009773CD"/>
    <w:rsid w:val="0098392B"/>
    <w:rsid w:val="009920D7"/>
    <w:rsid w:val="009A3F0A"/>
    <w:rsid w:val="009A6390"/>
    <w:rsid w:val="009B2E24"/>
    <w:rsid w:val="009B3EFE"/>
    <w:rsid w:val="009B493A"/>
    <w:rsid w:val="009B583C"/>
    <w:rsid w:val="009C5C78"/>
    <w:rsid w:val="009D22AD"/>
    <w:rsid w:val="009D3D73"/>
    <w:rsid w:val="009E2A40"/>
    <w:rsid w:val="009E4242"/>
    <w:rsid w:val="009E73AD"/>
    <w:rsid w:val="009F5357"/>
    <w:rsid w:val="009F7653"/>
    <w:rsid w:val="00A00569"/>
    <w:rsid w:val="00A113BA"/>
    <w:rsid w:val="00A21E85"/>
    <w:rsid w:val="00A252B1"/>
    <w:rsid w:val="00A2712A"/>
    <w:rsid w:val="00A3306B"/>
    <w:rsid w:val="00A33080"/>
    <w:rsid w:val="00A34608"/>
    <w:rsid w:val="00A36044"/>
    <w:rsid w:val="00A366A9"/>
    <w:rsid w:val="00A46692"/>
    <w:rsid w:val="00A46912"/>
    <w:rsid w:val="00A50ACC"/>
    <w:rsid w:val="00A611F8"/>
    <w:rsid w:val="00A63ACB"/>
    <w:rsid w:val="00A64099"/>
    <w:rsid w:val="00A7332C"/>
    <w:rsid w:val="00A84086"/>
    <w:rsid w:val="00A94FC7"/>
    <w:rsid w:val="00A96425"/>
    <w:rsid w:val="00AA6722"/>
    <w:rsid w:val="00AB6016"/>
    <w:rsid w:val="00AC2A37"/>
    <w:rsid w:val="00AD0E50"/>
    <w:rsid w:val="00AD2DC9"/>
    <w:rsid w:val="00AD56A2"/>
    <w:rsid w:val="00AD632D"/>
    <w:rsid w:val="00AF0554"/>
    <w:rsid w:val="00AF1C07"/>
    <w:rsid w:val="00AF5CE8"/>
    <w:rsid w:val="00AF737F"/>
    <w:rsid w:val="00B006DF"/>
    <w:rsid w:val="00B05ECD"/>
    <w:rsid w:val="00B06172"/>
    <w:rsid w:val="00B12820"/>
    <w:rsid w:val="00B16A24"/>
    <w:rsid w:val="00B16A8C"/>
    <w:rsid w:val="00B275C1"/>
    <w:rsid w:val="00B30272"/>
    <w:rsid w:val="00B33B33"/>
    <w:rsid w:val="00B365CA"/>
    <w:rsid w:val="00B43701"/>
    <w:rsid w:val="00B52DFA"/>
    <w:rsid w:val="00B54505"/>
    <w:rsid w:val="00B565A6"/>
    <w:rsid w:val="00B63444"/>
    <w:rsid w:val="00B6522B"/>
    <w:rsid w:val="00B65709"/>
    <w:rsid w:val="00B67DF2"/>
    <w:rsid w:val="00B746F9"/>
    <w:rsid w:val="00B7500F"/>
    <w:rsid w:val="00B8104F"/>
    <w:rsid w:val="00B85BF7"/>
    <w:rsid w:val="00B939CC"/>
    <w:rsid w:val="00BA075D"/>
    <w:rsid w:val="00BB0067"/>
    <w:rsid w:val="00BC547B"/>
    <w:rsid w:val="00BD4B6C"/>
    <w:rsid w:val="00BE4A35"/>
    <w:rsid w:val="00C10615"/>
    <w:rsid w:val="00C25653"/>
    <w:rsid w:val="00C37933"/>
    <w:rsid w:val="00C408C7"/>
    <w:rsid w:val="00C44DDC"/>
    <w:rsid w:val="00C47EEA"/>
    <w:rsid w:val="00C519D0"/>
    <w:rsid w:val="00C57152"/>
    <w:rsid w:val="00C70ACB"/>
    <w:rsid w:val="00C710D4"/>
    <w:rsid w:val="00C76479"/>
    <w:rsid w:val="00C83C80"/>
    <w:rsid w:val="00CA4167"/>
    <w:rsid w:val="00CA4FEC"/>
    <w:rsid w:val="00CB2C1D"/>
    <w:rsid w:val="00CB4548"/>
    <w:rsid w:val="00CB5715"/>
    <w:rsid w:val="00CD3F22"/>
    <w:rsid w:val="00CD562D"/>
    <w:rsid w:val="00CD7921"/>
    <w:rsid w:val="00CE084B"/>
    <w:rsid w:val="00CE4D6B"/>
    <w:rsid w:val="00D02755"/>
    <w:rsid w:val="00D02D57"/>
    <w:rsid w:val="00D118D6"/>
    <w:rsid w:val="00D13F5E"/>
    <w:rsid w:val="00D20266"/>
    <w:rsid w:val="00D20C29"/>
    <w:rsid w:val="00D33842"/>
    <w:rsid w:val="00D37FB0"/>
    <w:rsid w:val="00D43B40"/>
    <w:rsid w:val="00D47915"/>
    <w:rsid w:val="00D52E00"/>
    <w:rsid w:val="00D57454"/>
    <w:rsid w:val="00D57D6E"/>
    <w:rsid w:val="00D61F5A"/>
    <w:rsid w:val="00D656C2"/>
    <w:rsid w:val="00D72ADD"/>
    <w:rsid w:val="00D74BD3"/>
    <w:rsid w:val="00D77081"/>
    <w:rsid w:val="00D81263"/>
    <w:rsid w:val="00D82790"/>
    <w:rsid w:val="00DB4C12"/>
    <w:rsid w:val="00DB648F"/>
    <w:rsid w:val="00DD24F0"/>
    <w:rsid w:val="00DE0A26"/>
    <w:rsid w:val="00E003E0"/>
    <w:rsid w:val="00E0081E"/>
    <w:rsid w:val="00E0100E"/>
    <w:rsid w:val="00E019CB"/>
    <w:rsid w:val="00E02094"/>
    <w:rsid w:val="00E10F4C"/>
    <w:rsid w:val="00E2419F"/>
    <w:rsid w:val="00E243FF"/>
    <w:rsid w:val="00E366D6"/>
    <w:rsid w:val="00E63D8B"/>
    <w:rsid w:val="00E65691"/>
    <w:rsid w:val="00E81F4B"/>
    <w:rsid w:val="00EA11BE"/>
    <w:rsid w:val="00EB218C"/>
    <w:rsid w:val="00EB426C"/>
    <w:rsid w:val="00EC57CB"/>
    <w:rsid w:val="00EC644A"/>
    <w:rsid w:val="00EC6A3F"/>
    <w:rsid w:val="00EC7152"/>
    <w:rsid w:val="00EE0840"/>
    <w:rsid w:val="00EF013D"/>
    <w:rsid w:val="00EF47D1"/>
    <w:rsid w:val="00EF6E21"/>
    <w:rsid w:val="00F11013"/>
    <w:rsid w:val="00F166CA"/>
    <w:rsid w:val="00F1712A"/>
    <w:rsid w:val="00F30554"/>
    <w:rsid w:val="00F348D2"/>
    <w:rsid w:val="00F43673"/>
    <w:rsid w:val="00F43A01"/>
    <w:rsid w:val="00F4485F"/>
    <w:rsid w:val="00F44B6A"/>
    <w:rsid w:val="00F4766F"/>
    <w:rsid w:val="00F521C7"/>
    <w:rsid w:val="00F54B69"/>
    <w:rsid w:val="00F60BF8"/>
    <w:rsid w:val="00F64863"/>
    <w:rsid w:val="00F84EC9"/>
    <w:rsid w:val="00F85702"/>
    <w:rsid w:val="00F960C1"/>
    <w:rsid w:val="00F9767F"/>
    <w:rsid w:val="00FA0331"/>
    <w:rsid w:val="00FA2CF3"/>
    <w:rsid w:val="00FA39F1"/>
    <w:rsid w:val="00FB0CD0"/>
    <w:rsid w:val="00FC049C"/>
    <w:rsid w:val="00FC1C0E"/>
    <w:rsid w:val="00FC2575"/>
    <w:rsid w:val="00FC5ED8"/>
    <w:rsid w:val="00FD3B41"/>
    <w:rsid w:val="00FE689B"/>
    <w:rsid w:val="043B213B"/>
    <w:rsid w:val="049035B7"/>
    <w:rsid w:val="0A13A1CE"/>
    <w:rsid w:val="3275363B"/>
    <w:rsid w:val="341958D0"/>
    <w:rsid w:val="3E7BAB6A"/>
    <w:rsid w:val="6A6C4FE9"/>
    <w:rsid w:val="6D510674"/>
    <w:rsid w:val="739EA891"/>
    <w:rsid w:val="788400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1D8C1"/>
  <w15:chartTrackingRefBased/>
  <w15:docId w15:val="{16327942-D092-4780-AB5C-057077BF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37F"/>
    <w:pPr>
      <w:spacing w:before="24" w:after="24"/>
    </w:pPr>
    <w:rPr>
      <w:rFonts w:ascii="Arial" w:eastAsiaTheme="minorHAnsi" w:hAnsi="Arial" w:cs="Arial"/>
      <w:color w:val="000000" w:themeColor="text1"/>
      <w:sz w:val="24"/>
      <w:szCs w:val="22"/>
      <w:lang w:eastAsia="en-US" w:bidi="he-IL"/>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uiPriority w:val="99"/>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sz w:val="22"/>
    </w:rPr>
  </w:style>
  <w:style w:type="paragraph" w:customStyle="1" w:styleId="DfESBullets">
    <w:name w:val="DfESBullets"/>
    <w:basedOn w:val="Normal"/>
    <w:rsid w:val="00AF1C07"/>
    <w:pPr>
      <w:numPr>
        <w:numId w:val="5"/>
      </w:numPr>
      <w:spacing w:after="240"/>
    </w:pPr>
    <w:rPr>
      <w:sz w:val="2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463C5"/>
    <w:pPr>
      <w:ind w:left="720"/>
      <w:contextualSpacing/>
    </w:pPr>
  </w:style>
  <w:style w:type="character" w:customStyle="1" w:styleId="HeaderChar">
    <w:name w:val="Header Char"/>
    <w:basedOn w:val="DefaultParagraphFont"/>
    <w:link w:val="Header"/>
    <w:uiPriority w:val="99"/>
    <w:rsid w:val="0069137F"/>
    <w:rPr>
      <w:rFonts w:ascii="Arial" w:hAnsi="Arial"/>
      <w:sz w:val="24"/>
      <w:lang w:eastAsia="en-US"/>
    </w:rPr>
  </w:style>
  <w:style w:type="character" w:customStyle="1" w:styleId="FooterChar">
    <w:name w:val="Footer Char"/>
    <w:basedOn w:val="DefaultParagraphFont"/>
    <w:link w:val="Footer"/>
    <w:uiPriority w:val="99"/>
    <w:rsid w:val="0069137F"/>
    <w:rPr>
      <w:rFonts w:ascii="Arial" w:hAnsi="Arial"/>
      <w:sz w:val="24"/>
      <w:lang w:eastAsia="en-US"/>
    </w:rPr>
  </w:style>
  <w:style w:type="table" w:styleId="TableGrid">
    <w:name w:val="Table Grid"/>
    <w:basedOn w:val="TableNormal"/>
    <w:rsid w:val="0069137F"/>
    <w:rPr>
      <w:rFonts w:ascii="Arial" w:eastAsiaTheme="minorHAnsi" w:hAnsi="Arial"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9137F"/>
    <w:pPr>
      <w:keepNext/>
    </w:pPr>
    <w:rPr>
      <w:b/>
      <w:caps/>
    </w:rPr>
  </w:style>
  <w:style w:type="character" w:customStyle="1" w:styleId="TitleChar">
    <w:name w:val="Title Char"/>
    <w:basedOn w:val="DefaultParagraphFont"/>
    <w:link w:val="Title"/>
    <w:uiPriority w:val="10"/>
    <w:rsid w:val="0069137F"/>
    <w:rPr>
      <w:rFonts w:ascii="Arial" w:eastAsiaTheme="minorHAnsi" w:hAnsi="Arial" w:cs="Arial"/>
      <w:b/>
      <w:caps/>
      <w:color w:val="000000" w:themeColor="text1"/>
      <w:sz w:val="24"/>
      <w:szCs w:val="22"/>
      <w:lang w:eastAsia="en-US" w:bidi="he-IL"/>
    </w:rPr>
  </w:style>
  <w:style w:type="character" w:customStyle="1" w:styleId="DeptBulletsChar">
    <w:name w:val="DeptBullets Char"/>
    <w:basedOn w:val="TitleChar"/>
    <w:link w:val="DeptBullets"/>
    <w:rsid w:val="0069137F"/>
    <w:rPr>
      <w:rFonts w:ascii="Arial" w:eastAsiaTheme="minorHAnsi" w:hAnsi="Arial" w:cs="Arial"/>
      <w:b w:val="0"/>
      <w:caps w:val="0"/>
      <w:color w:val="000000" w:themeColor="text1"/>
      <w:sz w:val="24"/>
      <w:szCs w:val="22"/>
      <w:lang w:eastAsia="en-US" w:bidi="he-IL"/>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69137F"/>
    <w:rPr>
      <w:rFonts w:ascii="Arial" w:hAnsi="Arial"/>
      <w:sz w:val="24"/>
      <w:lang w:eastAsia="en-US"/>
    </w:rPr>
  </w:style>
  <w:style w:type="character" w:styleId="CommentReference">
    <w:name w:val="annotation reference"/>
    <w:basedOn w:val="DefaultParagraphFont"/>
    <w:semiHidden/>
    <w:unhideWhenUsed/>
    <w:rsid w:val="0069137F"/>
    <w:rPr>
      <w:sz w:val="16"/>
      <w:szCs w:val="16"/>
    </w:rPr>
  </w:style>
  <w:style w:type="paragraph" w:styleId="CommentText">
    <w:name w:val="annotation text"/>
    <w:basedOn w:val="Normal"/>
    <w:link w:val="CommentTextChar"/>
    <w:unhideWhenUsed/>
    <w:rsid w:val="0069137F"/>
    <w:rPr>
      <w:sz w:val="20"/>
      <w:szCs w:val="20"/>
    </w:rPr>
  </w:style>
  <w:style w:type="character" w:customStyle="1" w:styleId="CommentTextChar">
    <w:name w:val="Comment Text Char"/>
    <w:basedOn w:val="DefaultParagraphFont"/>
    <w:link w:val="CommentText"/>
    <w:rsid w:val="0069137F"/>
    <w:rPr>
      <w:rFonts w:ascii="Arial" w:eastAsiaTheme="minorHAnsi" w:hAnsi="Arial" w:cs="Arial"/>
      <w:color w:val="000000" w:themeColor="text1"/>
      <w:lang w:eastAsia="en-US" w:bidi="he-IL"/>
    </w:rPr>
  </w:style>
  <w:style w:type="paragraph" w:styleId="Revision">
    <w:name w:val="Revision"/>
    <w:hidden/>
    <w:uiPriority w:val="99"/>
    <w:semiHidden/>
    <w:rsid w:val="00EF6E21"/>
    <w:rPr>
      <w:rFonts w:ascii="Arial" w:eastAsiaTheme="minorHAnsi" w:hAnsi="Arial" w:cs="Arial"/>
      <w:color w:val="000000" w:themeColor="text1"/>
      <w:sz w:val="24"/>
      <w:szCs w:val="22"/>
      <w:lang w:eastAsia="en-US" w:bidi="he-IL"/>
    </w:rPr>
  </w:style>
  <w:style w:type="paragraph" w:styleId="CommentSubject">
    <w:name w:val="annotation subject"/>
    <w:basedOn w:val="CommentText"/>
    <w:next w:val="CommentText"/>
    <w:link w:val="CommentSubjectChar"/>
    <w:semiHidden/>
    <w:unhideWhenUsed/>
    <w:rsid w:val="00960256"/>
    <w:rPr>
      <w:b/>
      <w:bCs/>
    </w:rPr>
  </w:style>
  <w:style w:type="character" w:customStyle="1" w:styleId="CommentSubjectChar">
    <w:name w:val="Comment Subject Char"/>
    <w:basedOn w:val="CommentTextChar"/>
    <w:link w:val="CommentSubject"/>
    <w:semiHidden/>
    <w:rsid w:val="00960256"/>
    <w:rPr>
      <w:rFonts w:ascii="Arial" w:eastAsiaTheme="minorHAnsi" w:hAnsi="Arial" w:cs="Arial"/>
      <w:b/>
      <w:bCs/>
      <w:color w:val="000000" w:themeColor="text1"/>
      <w:lang w:eastAsia="en-US" w:bidi="he-IL"/>
    </w:rPr>
  </w:style>
  <w:style w:type="character" w:styleId="Mention">
    <w:name w:val="Mention"/>
    <w:basedOn w:val="DefaultParagraphFont"/>
    <w:uiPriority w:val="99"/>
    <w:unhideWhenUsed/>
    <w:rsid w:val="009138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5c30f8a-a53d-443f-83f5-fcc0696a9fb3">
      <UserInfo>
        <DisplayName>CHAUDHARY, Beth</DisplayName>
        <AccountId>26</AccountId>
        <AccountType/>
      </UserInfo>
      <UserInfo>
        <DisplayName>COOPER, Rachel8</DisplayName>
        <AccountId>27</AccountId>
        <AccountType/>
      </UserInfo>
      <UserInfo>
        <DisplayName>MCGHEE, Kristofer</DisplayName>
        <AccountId>17</AccountId>
        <AccountType/>
      </UserInfo>
      <UserInfo>
        <DisplayName>LOVE, Simon</DisplayName>
        <AccountId>78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D243EB4BADE94A9E724B72E15BA39A" ma:contentTypeVersion="6" ma:contentTypeDescription="Create a new document." ma:contentTypeScope="" ma:versionID="4cd96b76cd05b896c87c8b6f0f8919d9">
  <xsd:schema xmlns:xsd="http://www.w3.org/2001/XMLSchema" xmlns:xs="http://www.w3.org/2001/XMLSchema" xmlns:p="http://schemas.microsoft.com/office/2006/metadata/properties" xmlns:ns2="8680373d-af6a-412b-a539-19194ff6ae9d" xmlns:ns3="c5c30f8a-a53d-443f-83f5-fcc0696a9fb3" targetNamespace="http://schemas.microsoft.com/office/2006/metadata/properties" ma:root="true" ma:fieldsID="0fe31a28002034a94fdda984a526f168" ns2:_="" ns3:_="">
    <xsd:import namespace="8680373d-af6a-412b-a539-19194ff6ae9d"/>
    <xsd:import namespace="c5c30f8a-a53d-443f-83f5-fcc0696a9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0373d-af6a-412b-a539-19194ff6a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30f8a-a53d-443f-83f5-fcc0696a9f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095E3-DE7F-43A5-9D4F-1F42F8A1FD9B}">
  <ds:schemaRefs>
    <ds:schemaRef ds:uri="http://schemas.openxmlformats.org/officeDocument/2006/bibliography"/>
  </ds:schemaRefs>
</ds:datastoreItem>
</file>

<file path=customXml/itemProps2.xml><?xml version="1.0" encoding="utf-8"?>
<ds:datastoreItem xmlns:ds="http://schemas.openxmlformats.org/officeDocument/2006/customXml" ds:itemID="{7D84A195-F86F-4F99-9515-B1D23B2A4CD8}">
  <ds:schemaRefs>
    <ds:schemaRef ds:uri="http://schemas.microsoft.com/sharepoint/v3/contenttype/forms"/>
  </ds:schemaRefs>
</ds:datastoreItem>
</file>

<file path=customXml/itemProps3.xml><?xml version="1.0" encoding="utf-8"?>
<ds:datastoreItem xmlns:ds="http://schemas.openxmlformats.org/officeDocument/2006/customXml" ds:itemID="{FC66C0D2-BB81-44EF-B4CF-7C1723B30085}">
  <ds:schemaRefs>
    <ds:schemaRef ds:uri="8680373d-af6a-412b-a539-19194ff6ae9d"/>
    <ds:schemaRef ds:uri="c5c30f8a-a53d-443f-83f5-fcc0696a9fb3"/>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BDB611-BC97-4AFA-A29B-718F9F76B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0373d-af6a-412b-a539-19194ff6ae9d"/>
    <ds:schemaRef ds:uri="c5c30f8a-a53d-443f-83f5-fcc0696a9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1461</Words>
  <Characters>7660</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MULLINGS, Lorraine</dc:creator>
  <cp:keywords/>
  <dc:description/>
  <cp:lastModifiedBy>ALI, Mohammed</cp:lastModifiedBy>
  <cp:revision>2</cp:revision>
  <dcterms:created xsi:type="dcterms:W3CDTF">2022-08-30T10:15:00Z</dcterms:created>
  <dcterms:modified xsi:type="dcterms:W3CDTF">2022-08-30T10:15:00Z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0x01010084D243EB4BADE94A9E724B72E15BA39A</vt:lpwstr>
  </property>
</Properties>
</file>